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12638" w:rsidRPr="004A7DB4" w:rsidRDefault="00712638">
      <w:pPr>
        <w:widowControl/>
        <w:jc w:val="center"/>
        <w:rPr>
          <w:rFonts w:ascii="黑体" w:eastAsia="黑体" w:hAnsi="黑体" w:cs="Times New Roman"/>
          <w:sz w:val="44"/>
          <w:szCs w:val="44"/>
        </w:rPr>
      </w:pPr>
    </w:p>
    <w:p w:rsidR="00712638" w:rsidRPr="004A7DB4" w:rsidRDefault="00712638">
      <w:pPr>
        <w:widowControl/>
        <w:jc w:val="center"/>
        <w:rPr>
          <w:rFonts w:ascii="黑体" w:eastAsia="黑体" w:hAnsi="黑体" w:cs="Times New Roman"/>
          <w:sz w:val="44"/>
          <w:szCs w:val="44"/>
        </w:rPr>
      </w:pPr>
    </w:p>
    <w:p w:rsidR="00712638" w:rsidRPr="004A7DB4" w:rsidRDefault="00712638">
      <w:pPr>
        <w:widowControl/>
        <w:jc w:val="center"/>
        <w:rPr>
          <w:rFonts w:ascii="黑体" w:eastAsia="黑体" w:hAnsi="黑体" w:cs="Times New Roman"/>
          <w:sz w:val="44"/>
          <w:szCs w:val="44"/>
        </w:rPr>
      </w:pPr>
    </w:p>
    <w:p w:rsidR="00712638" w:rsidRPr="004A7DB4" w:rsidRDefault="00712638">
      <w:pPr>
        <w:widowControl/>
        <w:jc w:val="center"/>
        <w:rPr>
          <w:rFonts w:ascii="黑体" w:eastAsia="黑体" w:hAnsi="黑体" w:cs="Times New Roman"/>
          <w:sz w:val="44"/>
          <w:szCs w:val="44"/>
        </w:rPr>
      </w:pPr>
    </w:p>
    <w:p w:rsidR="00712638" w:rsidRPr="004A7DB4" w:rsidRDefault="00FC5DB4" w:rsidP="00A32130">
      <w:pPr>
        <w:widowControl/>
        <w:jc w:val="center"/>
        <w:rPr>
          <w:rFonts w:ascii="黑体" w:eastAsia="黑体" w:hAnsi="黑体" w:cs="Times New Roman"/>
          <w:sz w:val="44"/>
          <w:szCs w:val="44"/>
        </w:rPr>
      </w:pPr>
      <w:r w:rsidRPr="004A7DB4">
        <w:rPr>
          <w:rFonts w:ascii="黑体" w:eastAsia="黑体" w:hAnsi="黑体" w:cs="Times New Roman" w:hint="eastAsia"/>
          <w:sz w:val="44"/>
          <w:szCs w:val="44"/>
        </w:rPr>
        <w:t>电动商品车滚装作业规范</w:t>
      </w:r>
    </w:p>
    <w:p w:rsidR="00712638" w:rsidRPr="004A7DB4" w:rsidRDefault="00615BC1" w:rsidP="00CB7046">
      <w:pPr>
        <w:widowControl/>
        <w:spacing w:afterLines="50" w:after="156"/>
        <w:jc w:val="center"/>
        <w:rPr>
          <w:rFonts w:ascii="黑体" w:eastAsia="黑体" w:hAnsi="黑体" w:cs="Times New Roman"/>
          <w:sz w:val="44"/>
          <w:szCs w:val="44"/>
        </w:rPr>
      </w:pPr>
      <w:r w:rsidRPr="004A7DB4">
        <w:rPr>
          <w:rFonts w:ascii="黑体" w:eastAsia="黑体" w:hAnsi="黑体" w:cs="Times New Roman" w:hint="eastAsia"/>
          <w:sz w:val="44"/>
          <w:szCs w:val="44"/>
        </w:rPr>
        <w:t>（</w:t>
      </w:r>
      <w:r w:rsidR="00FC5DB4" w:rsidRPr="004A7DB4">
        <w:rPr>
          <w:rFonts w:ascii="黑体" w:eastAsia="黑体" w:hAnsi="黑体" w:cs="Times New Roman" w:hint="eastAsia"/>
          <w:sz w:val="44"/>
          <w:szCs w:val="44"/>
        </w:rPr>
        <w:t>标准草案</w:t>
      </w:r>
      <w:r w:rsidRPr="004A7DB4">
        <w:rPr>
          <w:rFonts w:ascii="黑体" w:eastAsia="黑体" w:hAnsi="黑体" w:cs="Times New Roman" w:hint="eastAsia"/>
          <w:sz w:val="44"/>
          <w:szCs w:val="44"/>
        </w:rPr>
        <w:t>）</w:t>
      </w:r>
    </w:p>
    <w:p w:rsidR="00712638" w:rsidRPr="004A7DB4" w:rsidRDefault="00615BC1">
      <w:pPr>
        <w:widowControl/>
        <w:jc w:val="center"/>
        <w:rPr>
          <w:rFonts w:ascii="黑体" w:eastAsia="黑体" w:hAnsi="黑体" w:cs="Times New Roman"/>
          <w:sz w:val="44"/>
          <w:szCs w:val="44"/>
        </w:rPr>
      </w:pPr>
      <w:r w:rsidRPr="004A7DB4">
        <w:rPr>
          <w:rFonts w:ascii="黑体" w:eastAsia="黑体" w:hAnsi="黑体" w:cs="Times New Roman" w:hint="eastAsia"/>
          <w:sz w:val="44"/>
          <w:szCs w:val="44"/>
        </w:rPr>
        <w:t>编制说明</w:t>
      </w:r>
    </w:p>
    <w:p w:rsidR="00712638" w:rsidRPr="004A7DB4" w:rsidRDefault="00712638">
      <w:pPr>
        <w:widowControl/>
        <w:jc w:val="center"/>
        <w:rPr>
          <w:rFonts w:ascii="黑体" w:eastAsia="黑体" w:hAnsi="黑体" w:cs="Times New Roman"/>
          <w:sz w:val="44"/>
          <w:szCs w:val="44"/>
        </w:rPr>
      </w:pPr>
    </w:p>
    <w:p w:rsidR="004145E1" w:rsidRPr="004A7DB4" w:rsidRDefault="004145E1">
      <w:pPr>
        <w:widowControl/>
        <w:jc w:val="center"/>
        <w:rPr>
          <w:rFonts w:ascii="黑体" w:eastAsia="黑体" w:hAnsi="黑体" w:cs="Times New Roman"/>
          <w:sz w:val="44"/>
          <w:szCs w:val="44"/>
        </w:rPr>
      </w:pPr>
    </w:p>
    <w:p w:rsidR="004145E1" w:rsidRPr="004A7DB4" w:rsidRDefault="004145E1">
      <w:pPr>
        <w:widowControl/>
        <w:jc w:val="center"/>
        <w:rPr>
          <w:rFonts w:ascii="黑体" w:eastAsia="黑体" w:hAnsi="黑体" w:cs="Times New Roman"/>
          <w:sz w:val="44"/>
          <w:szCs w:val="44"/>
        </w:rPr>
      </w:pPr>
    </w:p>
    <w:p w:rsidR="004145E1" w:rsidRPr="004A7DB4" w:rsidRDefault="004145E1">
      <w:pPr>
        <w:widowControl/>
        <w:jc w:val="center"/>
        <w:rPr>
          <w:rFonts w:ascii="黑体" w:eastAsia="黑体" w:hAnsi="黑体" w:cs="Times New Roman"/>
          <w:sz w:val="44"/>
          <w:szCs w:val="44"/>
        </w:rPr>
      </w:pPr>
    </w:p>
    <w:p w:rsidR="004145E1" w:rsidRPr="004A7DB4" w:rsidRDefault="004145E1">
      <w:pPr>
        <w:widowControl/>
        <w:jc w:val="center"/>
        <w:rPr>
          <w:rFonts w:ascii="黑体" w:eastAsia="黑体" w:hAnsi="黑体" w:cs="Times New Roman"/>
          <w:sz w:val="44"/>
          <w:szCs w:val="44"/>
        </w:rPr>
      </w:pPr>
    </w:p>
    <w:p w:rsidR="004145E1" w:rsidRPr="004A7DB4" w:rsidRDefault="004145E1">
      <w:pPr>
        <w:widowControl/>
        <w:jc w:val="center"/>
        <w:rPr>
          <w:rFonts w:ascii="黑体" w:eastAsia="黑体" w:hAnsi="黑体" w:cs="Times New Roman"/>
          <w:sz w:val="44"/>
          <w:szCs w:val="44"/>
        </w:rPr>
      </w:pPr>
    </w:p>
    <w:p w:rsidR="004145E1" w:rsidRPr="004A7DB4" w:rsidRDefault="004145E1">
      <w:pPr>
        <w:widowControl/>
        <w:jc w:val="center"/>
        <w:rPr>
          <w:rFonts w:ascii="黑体" w:eastAsia="黑体" w:hAnsi="黑体" w:cs="Times New Roman"/>
          <w:sz w:val="44"/>
          <w:szCs w:val="44"/>
        </w:rPr>
      </w:pPr>
    </w:p>
    <w:p w:rsidR="00712638" w:rsidRPr="004A7DB4" w:rsidRDefault="00615BC1">
      <w:pPr>
        <w:widowControl/>
        <w:jc w:val="center"/>
        <w:rPr>
          <w:rFonts w:ascii="黑体" w:eastAsia="黑体" w:hAnsi="黑体" w:cs="Times New Roman"/>
          <w:sz w:val="32"/>
          <w:szCs w:val="44"/>
        </w:rPr>
      </w:pPr>
      <w:r w:rsidRPr="004A7DB4">
        <w:rPr>
          <w:rFonts w:ascii="黑体" w:eastAsia="黑体" w:hAnsi="黑体" w:cs="Times New Roman" w:hint="eastAsia"/>
          <w:sz w:val="32"/>
          <w:szCs w:val="44"/>
        </w:rPr>
        <w:t>上海海通国际汽车码头有限公司</w:t>
      </w:r>
    </w:p>
    <w:p w:rsidR="00712638" w:rsidRPr="004A7DB4" w:rsidRDefault="00B373DB">
      <w:pPr>
        <w:widowControl/>
        <w:jc w:val="center"/>
        <w:rPr>
          <w:rFonts w:ascii="黑体" w:eastAsia="黑体" w:hAnsi="黑体" w:cs="Times New Roman"/>
          <w:sz w:val="32"/>
          <w:szCs w:val="44"/>
        </w:rPr>
      </w:pPr>
      <w:r w:rsidRPr="004A7DB4">
        <w:rPr>
          <w:rFonts w:ascii="黑体" w:eastAsia="黑体" w:hAnsi="黑体" w:cs="Times New Roman" w:hint="eastAsia"/>
          <w:sz w:val="32"/>
          <w:szCs w:val="44"/>
        </w:rPr>
        <w:t>大连汽车码头有限公司</w:t>
      </w:r>
    </w:p>
    <w:p w:rsidR="00B373DB" w:rsidRPr="004A7DB4" w:rsidRDefault="00B373DB">
      <w:pPr>
        <w:widowControl/>
        <w:jc w:val="center"/>
        <w:rPr>
          <w:rFonts w:ascii="黑体" w:eastAsia="黑体" w:hAnsi="黑体" w:cs="Times New Roman"/>
          <w:sz w:val="32"/>
          <w:szCs w:val="44"/>
        </w:rPr>
      </w:pPr>
      <w:r w:rsidRPr="004A7DB4">
        <w:rPr>
          <w:rFonts w:ascii="黑体" w:eastAsia="黑体" w:hAnsi="黑体" w:cs="Times New Roman" w:hint="eastAsia"/>
          <w:sz w:val="32"/>
          <w:szCs w:val="44"/>
        </w:rPr>
        <w:t>天津港环球滚装码头有限公司</w:t>
      </w:r>
    </w:p>
    <w:p w:rsidR="00B373DB" w:rsidRPr="004A7DB4" w:rsidRDefault="00B373DB">
      <w:pPr>
        <w:widowControl/>
        <w:jc w:val="center"/>
        <w:rPr>
          <w:rFonts w:ascii="黑体" w:eastAsia="黑体" w:hAnsi="黑体" w:cs="Times New Roman"/>
          <w:sz w:val="32"/>
          <w:szCs w:val="44"/>
        </w:rPr>
      </w:pPr>
      <w:r w:rsidRPr="004A7DB4">
        <w:rPr>
          <w:rFonts w:ascii="黑体" w:eastAsia="黑体" w:hAnsi="黑体" w:cs="Times New Roman" w:hint="eastAsia"/>
          <w:sz w:val="32"/>
          <w:szCs w:val="44"/>
        </w:rPr>
        <w:t>广州港南沙汽车码头有限公司</w:t>
      </w:r>
    </w:p>
    <w:p w:rsidR="009C1058" w:rsidRPr="004A7DB4" w:rsidRDefault="009C1058">
      <w:pPr>
        <w:widowControl/>
        <w:jc w:val="center"/>
        <w:rPr>
          <w:rFonts w:ascii="黑体" w:eastAsia="黑体" w:hAnsi="黑体" w:cs="Times New Roman"/>
          <w:sz w:val="32"/>
          <w:szCs w:val="44"/>
        </w:rPr>
      </w:pPr>
      <w:r w:rsidRPr="004A7DB4">
        <w:rPr>
          <w:rFonts w:ascii="黑体" w:eastAsia="黑体" w:hAnsi="黑体" w:cs="Times New Roman" w:hint="eastAsia"/>
          <w:sz w:val="32"/>
          <w:szCs w:val="44"/>
        </w:rPr>
        <w:t>烟台港股份有限公司汽车码头分公司</w:t>
      </w:r>
    </w:p>
    <w:p w:rsidR="00A34C14" w:rsidRPr="004A7DB4" w:rsidRDefault="00A34C14">
      <w:pPr>
        <w:widowControl/>
        <w:jc w:val="center"/>
        <w:rPr>
          <w:rFonts w:ascii="黑体" w:eastAsia="黑体" w:hAnsi="黑体" w:cs="Times New Roman"/>
          <w:sz w:val="32"/>
          <w:szCs w:val="44"/>
        </w:rPr>
      </w:pPr>
      <w:r w:rsidRPr="004A7DB4">
        <w:rPr>
          <w:rFonts w:ascii="黑体" w:eastAsia="黑体" w:hAnsi="黑体" w:cs="Times New Roman" w:hint="eastAsia"/>
          <w:sz w:val="32"/>
          <w:szCs w:val="44"/>
        </w:rPr>
        <w:t>交通运输部水运科学研究所</w:t>
      </w:r>
    </w:p>
    <w:p w:rsidR="009C1058" w:rsidRPr="004A7DB4" w:rsidRDefault="009C1058">
      <w:pPr>
        <w:widowControl/>
        <w:jc w:val="center"/>
        <w:rPr>
          <w:rFonts w:ascii="黑体" w:eastAsia="黑体" w:hAnsi="黑体" w:cs="Times New Roman"/>
          <w:sz w:val="32"/>
          <w:szCs w:val="44"/>
        </w:rPr>
      </w:pPr>
      <w:proofErr w:type="gramStart"/>
      <w:r w:rsidRPr="004A7DB4">
        <w:rPr>
          <w:rFonts w:ascii="黑体" w:eastAsia="黑体" w:hAnsi="黑体" w:cs="Times New Roman" w:hint="eastAsia"/>
          <w:sz w:val="32"/>
          <w:szCs w:val="44"/>
        </w:rPr>
        <w:t>武汉江盛汽车</w:t>
      </w:r>
      <w:proofErr w:type="gramEnd"/>
      <w:r w:rsidRPr="004A7DB4">
        <w:rPr>
          <w:rFonts w:ascii="黑体" w:eastAsia="黑体" w:hAnsi="黑体" w:cs="Times New Roman" w:hint="eastAsia"/>
          <w:sz w:val="32"/>
          <w:szCs w:val="44"/>
        </w:rPr>
        <w:t>码头有限公司</w:t>
      </w:r>
    </w:p>
    <w:p w:rsidR="00712638" w:rsidRPr="004A7DB4" w:rsidRDefault="00615BC1">
      <w:pPr>
        <w:widowControl/>
        <w:jc w:val="center"/>
        <w:rPr>
          <w:rFonts w:ascii="黑体" w:eastAsia="黑体" w:hAnsi="黑体" w:cs="Times New Roman"/>
          <w:sz w:val="32"/>
          <w:szCs w:val="44"/>
        </w:rPr>
        <w:sectPr w:rsidR="00712638" w:rsidRPr="004A7DB4">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cols w:space="720"/>
          <w:docGrid w:type="lines" w:linePitch="312"/>
        </w:sectPr>
      </w:pPr>
      <w:r w:rsidRPr="004A7DB4">
        <w:rPr>
          <w:rFonts w:ascii="黑体" w:eastAsia="黑体" w:hAnsi="黑体" w:cs="Times New Roman" w:hint="eastAsia"/>
          <w:sz w:val="32"/>
          <w:szCs w:val="44"/>
        </w:rPr>
        <w:t>20</w:t>
      </w:r>
      <w:r w:rsidR="00B373DB" w:rsidRPr="004A7DB4">
        <w:rPr>
          <w:rFonts w:ascii="黑体" w:eastAsia="黑体" w:hAnsi="黑体" w:cs="Times New Roman" w:hint="eastAsia"/>
          <w:sz w:val="32"/>
          <w:szCs w:val="44"/>
        </w:rPr>
        <w:t>2</w:t>
      </w:r>
      <w:r w:rsidR="00D33DCB" w:rsidRPr="004A7DB4">
        <w:rPr>
          <w:rFonts w:ascii="黑体" w:eastAsia="黑体" w:hAnsi="黑体" w:cs="Times New Roman" w:hint="eastAsia"/>
          <w:sz w:val="32"/>
          <w:szCs w:val="44"/>
        </w:rPr>
        <w:t>5</w:t>
      </w:r>
      <w:r w:rsidRPr="004A7DB4">
        <w:rPr>
          <w:rFonts w:ascii="黑体" w:eastAsia="黑体" w:hAnsi="黑体" w:cs="Times New Roman" w:hint="eastAsia"/>
          <w:sz w:val="32"/>
          <w:szCs w:val="44"/>
        </w:rPr>
        <w:t>年</w:t>
      </w:r>
      <w:r w:rsidR="00CB5B68" w:rsidRPr="004A7DB4">
        <w:rPr>
          <w:rFonts w:ascii="黑体" w:eastAsia="黑体" w:hAnsi="黑体" w:cs="Times New Roman" w:hint="eastAsia"/>
          <w:sz w:val="32"/>
          <w:szCs w:val="44"/>
        </w:rPr>
        <w:t>6</w:t>
      </w:r>
      <w:r w:rsidRPr="004A7DB4">
        <w:rPr>
          <w:rFonts w:ascii="黑体" w:eastAsia="黑体" w:hAnsi="黑体" w:cs="Times New Roman" w:hint="eastAsia"/>
          <w:sz w:val="32"/>
          <w:szCs w:val="44"/>
        </w:rPr>
        <w:t>月</w:t>
      </w:r>
    </w:p>
    <w:p w:rsidR="00712638" w:rsidRPr="004A7DB4" w:rsidRDefault="00615BC1" w:rsidP="00CB7046">
      <w:pPr>
        <w:widowControl/>
        <w:spacing w:beforeLines="100" w:before="312" w:afterLines="100" w:after="312"/>
        <w:jc w:val="center"/>
        <w:rPr>
          <w:rFonts w:ascii="黑体" w:eastAsia="黑体" w:hAnsi="黑体" w:cs="Times New Roman"/>
          <w:kern w:val="0"/>
          <w:sz w:val="44"/>
          <w:szCs w:val="44"/>
        </w:rPr>
      </w:pPr>
      <w:r w:rsidRPr="004A7DB4">
        <w:rPr>
          <w:rFonts w:ascii="黑体" w:eastAsia="黑体" w:hAnsi="黑体" w:cs="Times New Roman"/>
          <w:kern w:val="0"/>
          <w:sz w:val="44"/>
          <w:szCs w:val="44"/>
        </w:rPr>
        <w:lastRenderedPageBreak/>
        <w:t>目录</w:t>
      </w:r>
    </w:p>
    <w:p w:rsidR="00170163" w:rsidRPr="004A7DB4" w:rsidRDefault="00524812">
      <w:pPr>
        <w:pStyle w:val="10"/>
        <w:rPr>
          <w:rFonts w:ascii="宋体" w:eastAsia="宋体" w:hAnsi="宋体" w:cstheme="minorBidi"/>
          <w:b w:val="0"/>
          <w:bCs w:val="0"/>
          <w:noProof/>
          <w:kern w:val="2"/>
          <w:sz w:val="24"/>
          <w:szCs w:val="24"/>
        </w:rPr>
      </w:pPr>
      <w:r w:rsidRPr="004A7DB4">
        <w:rPr>
          <w:rStyle w:val="afb"/>
          <w:rFonts w:ascii="宋体" w:eastAsia="宋体" w:hAnsi="宋体"/>
          <w:b w:val="0"/>
          <w:color w:val="auto"/>
          <w:kern w:val="2"/>
          <w:sz w:val="24"/>
          <w:szCs w:val="24"/>
        </w:rPr>
        <w:fldChar w:fldCharType="begin"/>
      </w:r>
      <w:r w:rsidR="00615BC1" w:rsidRPr="004A7DB4">
        <w:rPr>
          <w:rStyle w:val="afb"/>
          <w:rFonts w:ascii="宋体" w:eastAsia="宋体" w:hAnsi="宋体"/>
          <w:b w:val="0"/>
          <w:color w:val="auto"/>
          <w:kern w:val="2"/>
          <w:sz w:val="24"/>
          <w:szCs w:val="24"/>
        </w:rPr>
        <w:instrText xml:space="preserve"> TOC \o "1-3" \h \z \u </w:instrText>
      </w:r>
      <w:r w:rsidRPr="004A7DB4">
        <w:rPr>
          <w:rStyle w:val="afb"/>
          <w:rFonts w:ascii="宋体" w:eastAsia="宋体" w:hAnsi="宋体"/>
          <w:b w:val="0"/>
          <w:color w:val="auto"/>
          <w:kern w:val="2"/>
          <w:sz w:val="24"/>
          <w:szCs w:val="24"/>
        </w:rPr>
        <w:fldChar w:fldCharType="separate"/>
      </w:r>
      <w:hyperlink w:anchor="_Toc193804479" w:history="1">
        <w:r w:rsidR="00170163" w:rsidRPr="004A7DB4">
          <w:rPr>
            <w:rStyle w:val="afb"/>
            <w:rFonts w:ascii="宋体" w:eastAsia="宋体" w:hAnsi="宋体"/>
            <w:noProof/>
            <w:color w:val="auto"/>
            <w:sz w:val="24"/>
            <w:szCs w:val="24"/>
          </w:rPr>
          <w:t>一、工作简况</w:t>
        </w:r>
        <w:r w:rsidR="00170163" w:rsidRPr="004A7DB4">
          <w:rPr>
            <w:rFonts w:ascii="宋体" w:eastAsia="宋体" w:hAnsi="宋体"/>
            <w:noProof/>
            <w:webHidden/>
            <w:sz w:val="24"/>
            <w:szCs w:val="24"/>
          </w:rPr>
          <w:tab/>
        </w:r>
        <w:r w:rsidRPr="004A7DB4">
          <w:rPr>
            <w:rFonts w:ascii="宋体" w:eastAsia="宋体" w:hAnsi="宋体"/>
            <w:noProof/>
            <w:webHidden/>
            <w:sz w:val="24"/>
            <w:szCs w:val="24"/>
          </w:rPr>
          <w:fldChar w:fldCharType="begin"/>
        </w:r>
        <w:r w:rsidR="00170163" w:rsidRPr="004A7DB4">
          <w:rPr>
            <w:rFonts w:ascii="宋体" w:eastAsia="宋体" w:hAnsi="宋体"/>
            <w:noProof/>
            <w:webHidden/>
            <w:sz w:val="24"/>
            <w:szCs w:val="24"/>
          </w:rPr>
          <w:instrText xml:space="preserve"> PAGEREF _Toc193804479 \h </w:instrText>
        </w:r>
        <w:r w:rsidRPr="004A7DB4">
          <w:rPr>
            <w:rFonts w:ascii="宋体" w:eastAsia="宋体" w:hAnsi="宋体"/>
            <w:noProof/>
            <w:webHidden/>
            <w:sz w:val="24"/>
            <w:szCs w:val="24"/>
          </w:rPr>
        </w:r>
        <w:r w:rsidRPr="004A7DB4">
          <w:rPr>
            <w:rFonts w:ascii="宋体" w:eastAsia="宋体" w:hAnsi="宋体"/>
            <w:noProof/>
            <w:webHidden/>
            <w:sz w:val="24"/>
            <w:szCs w:val="24"/>
          </w:rPr>
          <w:fldChar w:fldCharType="separate"/>
        </w:r>
        <w:r w:rsidR="00573388" w:rsidRPr="004A7DB4">
          <w:rPr>
            <w:rFonts w:ascii="宋体" w:eastAsia="宋体" w:hAnsi="宋体"/>
            <w:noProof/>
            <w:webHidden/>
            <w:sz w:val="24"/>
            <w:szCs w:val="24"/>
          </w:rPr>
          <w:t>1</w:t>
        </w:r>
        <w:r w:rsidRPr="004A7DB4">
          <w:rPr>
            <w:rFonts w:ascii="宋体" w:eastAsia="宋体" w:hAnsi="宋体"/>
            <w:noProof/>
            <w:webHidden/>
            <w:sz w:val="24"/>
            <w:szCs w:val="24"/>
          </w:rPr>
          <w:fldChar w:fldCharType="end"/>
        </w:r>
      </w:hyperlink>
    </w:p>
    <w:p w:rsidR="00170163" w:rsidRPr="004A7DB4" w:rsidRDefault="00BC4A52">
      <w:pPr>
        <w:pStyle w:val="10"/>
        <w:rPr>
          <w:rFonts w:ascii="宋体" w:eastAsia="宋体" w:hAnsi="宋体" w:cstheme="minorBidi"/>
          <w:b w:val="0"/>
          <w:bCs w:val="0"/>
          <w:noProof/>
          <w:kern w:val="2"/>
          <w:sz w:val="24"/>
          <w:szCs w:val="24"/>
        </w:rPr>
      </w:pPr>
      <w:hyperlink w:anchor="_Toc193804480" w:history="1">
        <w:r w:rsidR="00170163" w:rsidRPr="004A7DB4">
          <w:rPr>
            <w:rStyle w:val="afb"/>
            <w:rFonts w:ascii="宋体" w:eastAsia="宋体" w:hAnsi="宋体"/>
            <w:noProof/>
            <w:color w:val="auto"/>
            <w:sz w:val="24"/>
            <w:szCs w:val="24"/>
          </w:rPr>
          <w:t>二、标准编制原则和确定标准主要内容的依据</w:t>
        </w:r>
        <w:r w:rsidR="00170163" w:rsidRPr="004A7DB4">
          <w:rPr>
            <w:rFonts w:ascii="宋体" w:eastAsia="宋体" w:hAnsi="宋体"/>
            <w:noProof/>
            <w:webHidden/>
            <w:sz w:val="24"/>
            <w:szCs w:val="24"/>
          </w:rPr>
          <w:tab/>
        </w:r>
        <w:r w:rsidR="00524812" w:rsidRPr="004A7DB4">
          <w:rPr>
            <w:rFonts w:ascii="宋体" w:eastAsia="宋体" w:hAnsi="宋体"/>
            <w:noProof/>
            <w:webHidden/>
            <w:sz w:val="24"/>
            <w:szCs w:val="24"/>
          </w:rPr>
          <w:fldChar w:fldCharType="begin"/>
        </w:r>
        <w:r w:rsidR="00170163" w:rsidRPr="004A7DB4">
          <w:rPr>
            <w:rFonts w:ascii="宋体" w:eastAsia="宋体" w:hAnsi="宋体"/>
            <w:noProof/>
            <w:webHidden/>
            <w:sz w:val="24"/>
            <w:szCs w:val="24"/>
          </w:rPr>
          <w:instrText xml:space="preserve"> PAGEREF _Toc193804480 \h </w:instrText>
        </w:r>
        <w:r w:rsidR="00524812" w:rsidRPr="004A7DB4">
          <w:rPr>
            <w:rFonts w:ascii="宋体" w:eastAsia="宋体" w:hAnsi="宋体"/>
            <w:noProof/>
            <w:webHidden/>
            <w:sz w:val="24"/>
            <w:szCs w:val="24"/>
          </w:rPr>
        </w:r>
        <w:r w:rsidR="00524812" w:rsidRPr="004A7DB4">
          <w:rPr>
            <w:rFonts w:ascii="宋体" w:eastAsia="宋体" w:hAnsi="宋体"/>
            <w:noProof/>
            <w:webHidden/>
            <w:sz w:val="24"/>
            <w:szCs w:val="24"/>
          </w:rPr>
          <w:fldChar w:fldCharType="separate"/>
        </w:r>
        <w:r w:rsidR="00573388" w:rsidRPr="004A7DB4">
          <w:rPr>
            <w:rFonts w:ascii="宋体" w:eastAsia="宋体" w:hAnsi="宋体"/>
            <w:noProof/>
            <w:webHidden/>
            <w:sz w:val="24"/>
            <w:szCs w:val="24"/>
          </w:rPr>
          <w:t>4</w:t>
        </w:r>
        <w:r w:rsidR="00524812" w:rsidRPr="004A7DB4">
          <w:rPr>
            <w:rFonts w:ascii="宋体" w:eastAsia="宋体" w:hAnsi="宋体"/>
            <w:noProof/>
            <w:webHidden/>
            <w:sz w:val="24"/>
            <w:szCs w:val="24"/>
          </w:rPr>
          <w:fldChar w:fldCharType="end"/>
        </w:r>
      </w:hyperlink>
    </w:p>
    <w:p w:rsidR="00170163" w:rsidRPr="004A7DB4" w:rsidRDefault="00BC4A52">
      <w:pPr>
        <w:pStyle w:val="10"/>
        <w:rPr>
          <w:rFonts w:ascii="宋体" w:eastAsia="宋体" w:hAnsi="宋体" w:cstheme="minorBidi"/>
          <w:b w:val="0"/>
          <w:bCs w:val="0"/>
          <w:noProof/>
          <w:kern w:val="2"/>
          <w:sz w:val="24"/>
          <w:szCs w:val="24"/>
        </w:rPr>
      </w:pPr>
      <w:hyperlink w:anchor="_Toc193804481" w:history="1">
        <w:r w:rsidR="00170163" w:rsidRPr="004A7DB4">
          <w:rPr>
            <w:rStyle w:val="afb"/>
            <w:rFonts w:ascii="宋体" w:eastAsia="宋体" w:hAnsi="宋体"/>
            <w:noProof/>
            <w:color w:val="auto"/>
            <w:sz w:val="24"/>
            <w:szCs w:val="24"/>
          </w:rPr>
          <w:t>三、主要试验（或验证）的分析、技术经济认证或预期的经济效果</w:t>
        </w:r>
        <w:r w:rsidR="00170163" w:rsidRPr="004A7DB4">
          <w:rPr>
            <w:rFonts w:ascii="宋体" w:eastAsia="宋体" w:hAnsi="宋体"/>
            <w:noProof/>
            <w:webHidden/>
            <w:sz w:val="24"/>
            <w:szCs w:val="24"/>
          </w:rPr>
          <w:tab/>
        </w:r>
        <w:r w:rsidR="00524812" w:rsidRPr="004A7DB4">
          <w:rPr>
            <w:rFonts w:ascii="宋体" w:eastAsia="宋体" w:hAnsi="宋体"/>
            <w:noProof/>
            <w:webHidden/>
            <w:sz w:val="24"/>
            <w:szCs w:val="24"/>
          </w:rPr>
          <w:fldChar w:fldCharType="begin"/>
        </w:r>
        <w:r w:rsidR="00170163" w:rsidRPr="004A7DB4">
          <w:rPr>
            <w:rFonts w:ascii="宋体" w:eastAsia="宋体" w:hAnsi="宋体"/>
            <w:noProof/>
            <w:webHidden/>
            <w:sz w:val="24"/>
            <w:szCs w:val="24"/>
          </w:rPr>
          <w:instrText xml:space="preserve"> PAGEREF _Toc193804481 \h </w:instrText>
        </w:r>
        <w:r w:rsidR="00524812" w:rsidRPr="004A7DB4">
          <w:rPr>
            <w:rFonts w:ascii="宋体" w:eastAsia="宋体" w:hAnsi="宋体"/>
            <w:noProof/>
            <w:webHidden/>
            <w:sz w:val="24"/>
            <w:szCs w:val="24"/>
          </w:rPr>
        </w:r>
        <w:r w:rsidR="00524812" w:rsidRPr="004A7DB4">
          <w:rPr>
            <w:rFonts w:ascii="宋体" w:eastAsia="宋体" w:hAnsi="宋体"/>
            <w:noProof/>
            <w:webHidden/>
            <w:sz w:val="24"/>
            <w:szCs w:val="24"/>
          </w:rPr>
          <w:fldChar w:fldCharType="separate"/>
        </w:r>
        <w:r w:rsidR="00573388" w:rsidRPr="004A7DB4">
          <w:rPr>
            <w:rFonts w:ascii="宋体" w:eastAsia="宋体" w:hAnsi="宋体"/>
            <w:noProof/>
            <w:webHidden/>
            <w:sz w:val="24"/>
            <w:szCs w:val="24"/>
          </w:rPr>
          <w:t>22</w:t>
        </w:r>
        <w:r w:rsidR="00524812" w:rsidRPr="004A7DB4">
          <w:rPr>
            <w:rFonts w:ascii="宋体" w:eastAsia="宋体" w:hAnsi="宋体"/>
            <w:noProof/>
            <w:webHidden/>
            <w:sz w:val="24"/>
            <w:szCs w:val="24"/>
          </w:rPr>
          <w:fldChar w:fldCharType="end"/>
        </w:r>
      </w:hyperlink>
    </w:p>
    <w:p w:rsidR="00170163" w:rsidRPr="004A7DB4" w:rsidRDefault="00BC4A52">
      <w:pPr>
        <w:pStyle w:val="10"/>
        <w:rPr>
          <w:rFonts w:ascii="宋体" w:eastAsia="宋体" w:hAnsi="宋体" w:cstheme="minorBidi"/>
          <w:b w:val="0"/>
          <w:bCs w:val="0"/>
          <w:noProof/>
          <w:kern w:val="2"/>
          <w:sz w:val="24"/>
          <w:szCs w:val="24"/>
        </w:rPr>
      </w:pPr>
      <w:hyperlink w:anchor="_Toc193804482" w:history="1">
        <w:r w:rsidR="00170163" w:rsidRPr="004A7DB4">
          <w:rPr>
            <w:rStyle w:val="afb"/>
            <w:rFonts w:ascii="宋体" w:eastAsia="宋体" w:hAnsi="宋体"/>
            <w:noProof/>
            <w:color w:val="auto"/>
            <w:sz w:val="24"/>
            <w:szCs w:val="24"/>
          </w:rPr>
          <w:t>四、与国际、国外同类标准水平的对比情况</w:t>
        </w:r>
        <w:r w:rsidR="00170163" w:rsidRPr="004A7DB4">
          <w:rPr>
            <w:rFonts w:ascii="宋体" w:eastAsia="宋体" w:hAnsi="宋体"/>
            <w:noProof/>
            <w:webHidden/>
            <w:sz w:val="24"/>
            <w:szCs w:val="24"/>
          </w:rPr>
          <w:tab/>
        </w:r>
        <w:r w:rsidR="00524812" w:rsidRPr="004A7DB4">
          <w:rPr>
            <w:rFonts w:ascii="宋体" w:eastAsia="宋体" w:hAnsi="宋体"/>
            <w:noProof/>
            <w:webHidden/>
            <w:sz w:val="24"/>
            <w:szCs w:val="24"/>
          </w:rPr>
          <w:fldChar w:fldCharType="begin"/>
        </w:r>
        <w:r w:rsidR="00170163" w:rsidRPr="004A7DB4">
          <w:rPr>
            <w:rFonts w:ascii="宋体" w:eastAsia="宋体" w:hAnsi="宋体"/>
            <w:noProof/>
            <w:webHidden/>
            <w:sz w:val="24"/>
            <w:szCs w:val="24"/>
          </w:rPr>
          <w:instrText xml:space="preserve"> PAGEREF _Toc193804482 \h </w:instrText>
        </w:r>
        <w:r w:rsidR="00524812" w:rsidRPr="004A7DB4">
          <w:rPr>
            <w:rFonts w:ascii="宋体" w:eastAsia="宋体" w:hAnsi="宋体"/>
            <w:noProof/>
            <w:webHidden/>
            <w:sz w:val="24"/>
            <w:szCs w:val="24"/>
          </w:rPr>
        </w:r>
        <w:r w:rsidR="00524812" w:rsidRPr="004A7DB4">
          <w:rPr>
            <w:rFonts w:ascii="宋体" w:eastAsia="宋体" w:hAnsi="宋体"/>
            <w:noProof/>
            <w:webHidden/>
            <w:sz w:val="24"/>
            <w:szCs w:val="24"/>
          </w:rPr>
          <w:fldChar w:fldCharType="separate"/>
        </w:r>
        <w:r w:rsidR="00573388" w:rsidRPr="004A7DB4">
          <w:rPr>
            <w:rFonts w:ascii="宋体" w:eastAsia="宋体" w:hAnsi="宋体"/>
            <w:noProof/>
            <w:webHidden/>
            <w:sz w:val="24"/>
            <w:szCs w:val="24"/>
          </w:rPr>
          <w:t>23</w:t>
        </w:r>
        <w:r w:rsidR="00524812" w:rsidRPr="004A7DB4">
          <w:rPr>
            <w:rFonts w:ascii="宋体" w:eastAsia="宋体" w:hAnsi="宋体"/>
            <w:noProof/>
            <w:webHidden/>
            <w:sz w:val="24"/>
            <w:szCs w:val="24"/>
          </w:rPr>
          <w:fldChar w:fldCharType="end"/>
        </w:r>
      </w:hyperlink>
    </w:p>
    <w:p w:rsidR="00170163" w:rsidRPr="004A7DB4" w:rsidRDefault="00BC4A52">
      <w:pPr>
        <w:pStyle w:val="10"/>
        <w:rPr>
          <w:rFonts w:ascii="宋体" w:eastAsia="宋体" w:hAnsi="宋体" w:cstheme="minorBidi"/>
          <w:b w:val="0"/>
          <w:bCs w:val="0"/>
          <w:noProof/>
          <w:kern w:val="2"/>
          <w:sz w:val="24"/>
          <w:szCs w:val="24"/>
        </w:rPr>
      </w:pPr>
      <w:hyperlink w:anchor="_Toc193804483" w:history="1">
        <w:r w:rsidR="00170163" w:rsidRPr="004A7DB4">
          <w:rPr>
            <w:rStyle w:val="afb"/>
            <w:rFonts w:ascii="宋体" w:eastAsia="宋体" w:hAnsi="宋体"/>
            <w:noProof/>
            <w:color w:val="auto"/>
            <w:sz w:val="24"/>
            <w:szCs w:val="24"/>
          </w:rPr>
          <w:t>五、与有关的现行法律、法规和和其他强制性标准的关系</w:t>
        </w:r>
        <w:r w:rsidR="00170163" w:rsidRPr="004A7DB4">
          <w:rPr>
            <w:rFonts w:ascii="宋体" w:eastAsia="宋体" w:hAnsi="宋体"/>
            <w:noProof/>
            <w:webHidden/>
            <w:sz w:val="24"/>
            <w:szCs w:val="24"/>
          </w:rPr>
          <w:tab/>
        </w:r>
        <w:r w:rsidR="00524812" w:rsidRPr="004A7DB4">
          <w:rPr>
            <w:rFonts w:ascii="宋体" w:eastAsia="宋体" w:hAnsi="宋体"/>
            <w:noProof/>
            <w:webHidden/>
            <w:sz w:val="24"/>
            <w:szCs w:val="24"/>
          </w:rPr>
          <w:fldChar w:fldCharType="begin"/>
        </w:r>
        <w:r w:rsidR="00170163" w:rsidRPr="004A7DB4">
          <w:rPr>
            <w:rFonts w:ascii="宋体" w:eastAsia="宋体" w:hAnsi="宋体"/>
            <w:noProof/>
            <w:webHidden/>
            <w:sz w:val="24"/>
            <w:szCs w:val="24"/>
          </w:rPr>
          <w:instrText xml:space="preserve"> PAGEREF _Toc193804483 \h </w:instrText>
        </w:r>
        <w:r w:rsidR="00524812" w:rsidRPr="004A7DB4">
          <w:rPr>
            <w:rFonts w:ascii="宋体" w:eastAsia="宋体" w:hAnsi="宋体"/>
            <w:noProof/>
            <w:webHidden/>
            <w:sz w:val="24"/>
            <w:szCs w:val="24"/>
          </w:rPr>
        </w:r>
        <w:r w:rsidR="00524812" w:rsidRPr="004A7DB4">
          <w:rPr>
            <w:rFonts w:ascii="宋体" w:eastAsia="宋体" w:hAnsi="宋体"/>
            <w:noProof/>
            <w:webHidden/>
            <w:sz w:val="24"/>
            <w:szCs w:val="24"/>
          </w:rPr>
          <w:fldChar w:fldCharType="separate"/>
        </w:r>
        <w:r w:rsidR="00573388" w:rsidRPr="004A7DB4">
          <w:rPr>
            <w:rFonts w:ascii="宋体" w:eastAsia="宋体" w:hAnsi="宋体"/>
            <w:noProof/>
            <w:webHidden/>
            <w:sz w:val="24"/>
            <w:szCs w:val="24"/>
          </w:rPr>
          <w:t>23</w:t>
        </w:r>
        <w:r w:rsidR="00524812" w:rsidRPr="004A7DB4">
          <w:rPr>
            <w:rFonts w:ascii="宋体" w:eastAsia="宋体" w:hAnsi="宋体"/>
            <w:noProof/>
            <w:webHidden/>
            <w:sz w:val="24"/>
            <w:szCs w:val="24"/>
          </w:rPr>
          <w:fldChar w:fldCharType="end"/>
        </w:r>
      </w:hyperlink>
    </w:p>
    <w:p w:rsidR="00170163" w:rsidRPr="004A7DB4" w:rsidRDefault="00BC4A52">
      <w:pPr>
        <w:pStyle w:val="10"/>
        <w:rPr>
          <w:rFonts w:ascii="宋体" w:eastAsia="宋体" w:hAnsi="宋体" w:cstheme="minorBidi"/>
          <w:b w:val="0"/>
          <w:bCs w:val="0"/>
          <w:noProof/>
          <w:kern w:val="2"/>
          <w:sz w:val="24"/>
          <w:szCs w:val="24"/>
        </w:rPr>
      </w:pPr>
      <w:hyperlink w:anchor="_Toc193804484" w:history="1">
        <w:r w:rsidR="00170163" w:rsidRPr="004A7DB4">
          <w:rPr>
            <w:rStyle w:val="afb"/>
            <w:rFonts w:ascii="宋体" w:eastAsia="宋体" w:hAnsi="宋体"/>
            <w:noProof/>
            <w:color w:val="auto"/>
            <w:sz w:val="24"/>
            <w:szCs w:val="24"/>
          </w:rPr>
          <w:t>六、废止现行有关标准的建议</w:t>
        </w:r>
        <w:r w:rsidR="00170163" w:rsidRPr="004A7DB4">
          <w:rPr>
            <w:rFonts w:ascii="宋体" w:eastAsia="宋体" w:hAnsi="宋体"/>
            <w:noProof/>
            <w:webHidden/>
            <w:sz w:val="24"/>
            <w:szCs w:val="24"/>
          </w:rPr>
          <w:tab/>
        </w:r>
        <w:r w:rsidR="00524812" w:rsidRPr="004A7DB4">
          <w:rPr>
            <w:rFonts w:ascii="宋体" w:eastAsia="宋体" w:hAnsi="宋体"/>
            <w:noProof/>
            <w:webHidden/>
            <w:sz w:val="24"/>
            <w:szCs w:val="24"/>
          </w:rPr>
          <w:fldChar w:fldCharType="begin"/>
        </w:r>
        <w:r w:rsidR="00170163" w:rsidRPr="004A7DB4">
          <w:rPr>
            <w:rFonts w:ascii="宋体" w:eastAsia="宋体" w:hAnsi="宋体"/>
            <w:noProof/>
            <w:webHidden/>
            <w:sz w:val="24"/>
            <w:szCs w:val="24"/>
          </w:rPr>
          <w:instrText xml:space="preserve"> PAGEREF _Toc193804484 \h </w:instrText>
        </w:r>
        <w:r w:rsidR="00524812" w:rsidRPr="004A7DB4">
          <w:rPr>
            <w:rFonts w:ascii="宋体" w:eastAsia="宋体" w:hAnsi="宋体"/>
            <w:noProof/>
            <w:webHidden/>
            <w:sz w:val="24"/>
            <w:szCs w:val="24"/>
          </w:rPr>
        </w:r>
        <w:r w:rsidR="00524812" w:rsidRPr="004A7DB4">
          <w:rPr>
            <w:rFonts w:ascii="宋体" w:eastAsia="宋体" w:hAnsi="宋体"/>
            <w:noProof/>
            <w:webHidden/>
            <w:sz w:val="24"/>
            <w:szCs w:val="24"/>
          </w:rPr>
          <w:fldChar w:fldCharType="separate"/>
        </w:r>
        <w:r w:rsidR="00573388" w:rsidRPr="004A7DB4">
          <w:rPr>
            <w:rFonts w:ascii="宋体" w:eastAsia="宋体" w:hAnsi="宋体"/>
            <w:noProof/>
            <w:webHidden/>
            <w:sz w:val="24"/>
            <w:szCs w:val="24"/>
          </w:rPr>
          <w:t>24</w:t>
        </w:r>
        <w:r w:rsidR="00524812" w:rsidRPr="004A7DB4">
          <w:rPr>
            <w:rFonts w:ascii="宋体" w:eastAsia="宋体" w:hAnsi="宋体"/>
            <w:noProof/>
            <w:webHidden/>
            <w:sz w:val="24"/>
            <w:szCs w:val="24"/>
          </w:rPr>
          <w:fldChar w:fldCharType="end"/>
        </w:r>
      </w:hyperlink>
    </w:p>
    <w:p w:rsidR="00170163" w:rsidRPr="004A7DB4" w:rsidRDefault="00BC4A52">
      <w:pPr>
        <w:pStyle w:val="10"/>
        <w:rPr>
          <w:rFonts w:ascii="宋体" w:eastAsia="宋体" w:hAnsi="宋体" w:cstheme="minorBidi"/>
          <w:b w:val="0"/>
          <w:bCs w:val="0"/>
          <w:noProof/>
          <w:kern w:val="2"/>
          <w:sz w:val="24"/>
          <w:szCs w:val="24"/>
        </w:rPr>
      </w:pPr>
      <w:hyperlink w:anchor="_Toc193804485" w:history="1">
        <w:r w:rsidR="00170163" w:rsidRPr="004A7DB4">
          <w:rPr>
            <w:rStyle w:val="afb"/>
            <w:rFonts w:ascii="宋体" w:eastAsia="宋体" w:hAnsi="宋体"/>
            <w:noProof/>
            <w:color w:val="auto"/>
            <w:sz w:val="24"/>
            <w:szCs w:val="24"/>
          </w:rPr>
          <w:t>七、其他应予说明的事项</w:t>
        </w:r>
        <w:r w:rsidR="00170163" w:rsidRPr="004A7DB4">
          <w:rPr>
            <w:rFonts w:ascii="宋体" w:eastAsia="宋体" w:hAnsi="宋体"/>
            <w:noProof/>
            <w:webHidden/>
            <w:sz w:val="24"/>
            <w:szCs w:val="24"/>
          </w:rPr>
          <w:tab/>
        </w:r>
        <w:r w:rsidR="00524812" w:rsidRPr="004A7DB4">
          <w:rPr>
            <w:rFonts w:ascii="宋体" w:eastAsia="宋体" w:hAnsi="宋体"/>
            <w:noProof/>
            <w:webHidden/>
            <w:sz w:val="24"/>
            <w:szCs w:val="24"/>
          </w:rPr>
          <w:fldChar w:fldCharType="begin"/>
        </w:r>
        <w:r w:rsidR="00170163" w:rsidRPr="004A7DB4">
          <w:rPr>
            <w:rFonts w:ascii="宋体" w:eastAsia="宋体" w:hAnsi="宋体"/>
            <w:noProof/>
            <w:webHidden/>
            <w:sz w:val="24"/>
            <w:szCs w:val="24"/>
          </w:rPr>
          <w:instrText xml:space="preserve"> PAGEREF _Toc193804485 \h </w:instrText>
        </w:r>
        <w:r w:rsidR="00524812" w:rsidRPr="004A7DB4">
          <w:rPr>
            <w:rFonts w:ascii="宋体" w:eastAsia="宋体" w:hAnsi="宋体"/>
            <w:noProof/>
            <w:webHidden/>
            <w:sz w:val="24"/>
            <w:szCs w:val="24"/>
          </w:rPr>
        </w:r>
        <w:r w:rsidR="00524812" w:rsidRPr="004A7DB4">
          <w:rPr>
            <w:rFonts w:ascii="宋体" w:eastAsia="宋体" w:hAnsi="宋体"/>
            <w:noProof/>
            <w:webHidden/>
            <w:sz w:val="24"/>
            <w:szCs w:val="24"/>
          </w:rPr>
          <w:fldChar w:fldCharType="separate"/>
        </w:r>
        <w:r w:rsidR="00573388" w:rsidRPr="004A7DB4">
          <w:rPr>
            <w:rFonts w:ascii="宋体" w:eastAsia="宋体" w:hAnsi="宋体"/>
            <w:noProof/>
            <w:webHidden/>
            <w:sz w:val="24"/>
            <w:szCs w:val="24"/>
          </w:rPr>
          <w:t>24</w:t>
        </w:r>
        <w:r w:rsidR="00524812" w:rsidRPr="004A7DB4">
          <w:rPr>
            <w:rFonts w:ascii="宋体" w:eastAsia="宋体" w:hAnsi="宋体"/>
            <w:noProof/>
            <w:webHidden/>
            <w:sz w:val="24"/>
            <w:szCs w:val="24"/>
          </w:rPr>
          <w:fldChar w:fldCharType="end"/>
        </w:r>
      </w:hyperlink>
    </w:p>
    <w:p w:rsidR="00712638" w:rsidRPr="004A7DB4" w:rsidRDefault="00524812">
      <w:pPr>
        <w:pStyle w:val="21"/>
        <w:tabs>
          <w:tab w:val="right" w:leader="dot" w:pos="8296"/>
        </w:tabs>
        <w:spacing w:line="520" w:lineRule="exact"/>
        <w:ind w:leftChars="0" w:left="0"/>
        <w:jc w:val="left"/>
        <w:rPr>
          <w:rFonts w:ascii="Times New Roman" w:eastAsia="宋体" w:hAnsi="Times New Roman" w:cs="Times New Roman"/>
          <w:sz w:val="28"/>
          <w:szCs w:val="28"/>
        </w:rPr>
        <w:sectPr w:rsidR="00712638" w:rsidRPr="004A7DB4">
          <w:headerReference w:type="default" r:id="rId15"/>
          <w:footerReference w:type="even" r:id="rId16"/>
          <w:footerReference w:type="default" r:id="rId17"/>
          <w:pgSz w:w="11906" w:h="16838"/>
          <w:pgMar w:top="1440" w:right="1800" w:bottom="1440" w:left="1800" w:header="851" w:footer="992" w:gutter="0"/>
          <w:cols w:space="720"/>
          <w:docGrid w:type="lines" w:linePitch="312"/>
        </w:sectPr>
      </w:pPr>
      <w:r w:rsidRPr="004A7DB4">
        <w:rPr>
          <w:rStyle w:val="afb"/>
          <w:rFonts w:ascii="宋体" w:eastAsia="宋体" w:hAnsi="宋体"/>
          <w:color w:val="auto"/>
          <w:sz w:val="24"/>
          <w:szCs w:val="24"/>
        </w:rPr>
        <w:fldChar w:fldCharType="end"/>
      </w:r>
    </w:p>
    <w:p w:rsidR="003C4A7E" w:rsidRPr="004A7DB4" w:rsidRDefault="003C4A7E" w:rsidP="00CB7046">
      <w:pPr>
        <w:keepNext/>
        <w:keepLines/>
        <w:spacing w:afterLines="50" w:after="156"/>
        <w:ind w:firstLineChars="200" w:firstLine="640"/>
        <w:outlineLvl w:val="0"/>
        <w:rPr>
          <w:rFonts w:ascii="Times New Roman" w:eastAsia="黑体" w:hAnsi="Times New Roman" w:cs="Times New Roman"/>
          <w:bCs/>
          <w:kern w:val="44"/>
          <w:sz w:val="32"/>
          <w:szCs w:val="32"/>
        </w:rPr>
      </w:pPr>
      <w:bookmarkStart w:id="0" w:name="_Toc193804012"/>
      <w:bookmarkStart w:id="1" w:name="_Toc193804479"/>
      <w:bookmarkStart w:id="2" w:name="_Toc452937280"/>
      <w:bookmarkStart w:id="3" w:name="_Toc433018107"/>
      <w:bookmarkStart w:id="4" w:name="_Toc432760657"/>
      <w:bookmarkStart w:id="5" w:name="_Toc432760823"/>
      <w:bookmarkStart w:id="6" w:name="_Toc433018175"/>
      <w:bookmarkStart w:id="7" w:name="_Toc452937251"/>
      <w:bookmarkStart w:id="8" w:name="_Toc432760998"/>
      <w:r w:rsidRPr="004A7DB4">
        <w:rPr>
          <w:rFonts w:ascii="Times New Roman" w:eastAsia="黑体" w:hAnsi="Times New Roman" w:cs="Times New Roman" w:hint="eastAsia"/>
          <w:bCs/>
          <w:kern w:val="44"/>
          <w:sz w:val="32"/>
          <w:szCs w:val="32"/>
        </w:rPr>
        <w:lastRenderedPageBreak/>
        <w:t>一、</w:t>
      </w:r>
      <w:r w:rsidRPr="004A7DB4">
        <w:rPr>
          <w:rFonts w:ascii="Times New Roman" w:eastAsia="黑体" w:hAnsi="Times New Roman" w:cs="Times New Roman"/>
          <w:bCs/>
          <w:kern w:val="44"/>
          <w:sz w:val="32"/>
          <w:szCs w:val="32"/>
        </w:rPr>
        <w:t>工作简况</w:t>
      </w:r>
      <w:bookmarkEnd w:id="0"/>
      <w:bookmarkEnd w:id="1"/>
    </w:p>
    <w:p w:rsidR="003C4A7E" w:rsidRPr="004A7DB4" w:rsidRDefault="003C4A7E" w:rsidP="00CB7046">
      <w:pPr>
        <w:keepNext/>
        <w:keepLines/>
        <w:spacing w:afterLines="50" w:after="156"/>
        <w:ind w:firstLineChars="200" w:firstLine="560"/>
        <w:rPr>
          <w:rFonts w:ascii="Arial" w:eastAsia="黑体" w:hAnsi="Arial" w:cs="Times New Roman"/>
          <w:bCs/>
          <w:sz w:val="28"/>
          <w:szCs w:val="28"/>
        </w:rPr>
      </w:pPr>
      <w:r w:rsidRPr="004A7DB4">
        <w:rPr>
          <w:rFonts w:ascii="Arial" w:eastAsia="黑体" w:hAnsi="Arial" w:cs="Times New Roman" w:hint="eastAsia"/>
          <w:bCs/>
          <w:sz w:val="28"/>
          <w:szCs w:val="28"/>
        </w:rPr>
        <w:t>（一）</w:t>
      </w:r>
      <w:r w:rsidRPr="004A7DB4">
        <w:rPr>
          <w:rFonts w:ascii="Arial" w:eastAsia="黑体" w:hAnsi="Arial" w:cs="Times New Roman"/>
          <w:bCs/>
          <w:sz w:val="28"/>
          <w:szCs w:val="28"/>
        </w:rPr>
        <w:t>任务来源</w:t>
      </w:r>
    </w:p>
    <w:p w:rsidR="003C4A7E" w:rsidRPr="004A7DB4" w:rsidRDefault="003C4A7E" w:rsidP="003C4A7E">
      <w:pPr>
        <w:ind w:firstLineChars="200" w:firstLine="560"/>
        <w:jc w:val="left"/>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为深入贯彻落实《国家标准化发展纲要》《关于促进团体标准规范优质发展的意见》以及《交通运输标准化“十四五”发展规划》等精神，充分发挥团体标准对于释放市场主体标准化活力、优化标准供给结构、助推高质量发展等方面的促进作用，满足港口行业发展和市场需求，助力港口高质量发展，根据《中华人民共和国标准化法》《团体标准管理规定》以及《中国港口协会团体标准管理办法》，中国港口协会于</w:t>
      </w:r>
      <w:r w:rsidRPr="004A7DB4">
        <w:rPr>
          <w:rFonts w:ascii="Times New Roman" w:eastAsia="宋体" w:hAnsi="Times New Roman" w:cs="Times New Roman" w:hint="eastAsia"/>
          <w:sz w:val="28"/>
          <w:szCs w:val="24"/>
        </w:rPr>
        <w:t>2024</w:t>
      </w:r>
      <w:r w:rsidRPr="004A7DB4">
        <w:rPr>
          <w:rFonts w:ascii="Times New Roman" w:eastAsia="宋体" w:hAnsi="Times New Roman" w:cs="Times New Roman" w:hint="eastAsia"/>
          <w:sz w:val="28"/>
          <w:szCs w:val="24"/>
        </w:rPr>
        <w:t>年</w:t>
      </w:r>
      <w:r w:rsidRPr="004A7DB4">
        <w:rPr>
          <w:rFonts w:ascii="Times New Roman" w:eastAsia="宋体" w:hAnsi="Times New Roman" w:cs="Times New Roman" w:hint="eastAsia"/>
          <w:sz w:val="28"/>
          <w:szCs w:val="24"/>
        </w:rPr>
        <w:t>2</w:t>
      </w:r>
      <w:r w:rsidRPr="004A7DB4">
        <w:rPr>
          <w:rFonts w:ascii="Times New Roman" w:eastAsia="宋体" w:hAnsi="Times New Roman" w:cs="Times New Roman" w:hint="eastAsia"/>
          <w:sz w:val="28"/>
          <w:szCs w:val="24"/>
        </w:rPr>
        <w:t>月</w:t>
      </w:r>
      <w:r w:rsidRPr="004A7DB4">
        <w:rPr>
          <w:rFonts w:ascii="Times New Roman" w:eastAsia="宋体" w:hAnsi="Times New Roman" w:cs="Times New Roman" w:hint="eastAsia"/>
          <w:sz w:val="28"/>
          <w:szCs w:val="24"/>
        </w:rPr>
        <w:t>22</w:t>
      </w:r>
      <w:r w:rsidRPr="004A7DB4">
        <w:rPr>
          <w:rFonts w:ascii="Times New Roman" w:eastAsia="宋体" w:hAnsi="Times New Roman" w:cs="Times New Roman" w:hint="eastAsia"/>
          <w:sz w:val="28"/>
          <w:szCs w:val="24"/>
        </w:rPr>
        <w:t>日开展</w:t>
      </w:r>
      <w:r w:rsidRPr="004A7DB4">
        <w:rPr>
          <w:rFonts w:ascii="Times New Roman" w:eastAsia="宋体" w:hAnsi="Times New Roman" w:cs="Times New Roman" w:hint="eastAsia"/>
          <w:sz w:val="28"/>
          <w:szCs w:val="24"/>
        </w:rPr>
        <w:t>2024</w:t>
      </w:r>
      <w:r w:rsidRPr="004A7DB4">
        <w:rPr>
          <w:rFonts w:ascii="Times New Roman" w:eastAsia="宋体" w:hAnsi="Times New Roman" w:cs="Times New Roman" w:hint="eastAsia"/>
          <w:sz w:val="28"/>
          <w:szCs w:val="24"/>
        </w:rPr>
        <w:t>年度团体标准项目征集工作。</w:t>
      </w:r>
    </w:p>
    <w:p w:rsidR="003C4A7E" w:rsidRPr="004A7DB4" w:rsidRDefault="003C4A7E" w:rsidP="003C4A7E">
      <w:pPr>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2024</w:t>
      </w:r>
      <w:r w:rsidRPr="004A7DB4">
        <w:rPr>
          <w:rFonts w:ascii="Times New Roman" w:eastAsia="宋体" w:hAnsi="Times New Roman" w:cs="Times New Roman" w:hint="eastAsia"/>
          <w:sz w:val="28"/>
          <w:szCs w:val="24"/>
        </w:rPr>
        <w:t>年根据中国港口协会标准化管理委员会印发的《</w:t>
      </w:r>
      <w:r w:rsidR="00406CD9" w:rsidRPr="004A7DB4">
        <w:rPr>
          <w:rFonts w:ascii="Times New Roman" w:eastAsia="宋体" w:hAnsi="Times New Roman" w:cs="Times New Roman" w:hint="eastAsia"/>
          <w:sz w:val="28"/>
          <w:szCs w:val="24"/>
        </w:rPr>
        <w:t>中国港口协会关于下达</w:t>
      </w:r>
      <w:r w:rsidR="00406CD9" w:rsidRPr="004A7DB4">
        <w:rPr>
          <w:rFonts w:ascii="Times New Roman" w:eastAsia="宋体" w:hAnsi="Times New Roman" w:cs="Times New Roman" w:hint="eastAsia"/>
          <w:sz w:val="28"/>
          <w:szCs w:val="24"/>
        </w:rPr>
        <w:t>&lt;2024</w:t>
      </w:r>
      <w:r w:rsidR="00406CD9" w:rsidRPr="004A7DB4">
        <w:rPr>
          <w:rFonts w:ascii="Times New Roman" w:eastAsia="宋体" w:hAnsi="Times New Roman" w:cs="Times New Roman" w:hint="eastAsia"/>
          <w:sz w:val="28"/>
          <w:szCs w:val="24"/>
        </w:rPr>
        <w:t>年度中国港口协会团体标准计划</w:t>
      </w:r>
      <w:r w:rsidR="00406CD9" w:rsidRPr="004A7DB4">
        <w:rPr>
          <w:rFonts w:ascii="Times New Roman" w:eastAsia="宋体" w:hAnsi="Times New Roman" w:cs="Times New Roman" w:hint="eastAsia"/>
          <w:sz w:val="28"/>
          <w:szCs w:val="24"/>
        </w:rPr>
        <w:t>&gt;</w:t>
      </w:r>
      <w:r w:rsidR="00406CD9" w:rsidRPr="004A7DB4">
        <w:rPr>
          <w:rFonts w:ascii="Times New Roman" w:eastAsia="宋体" w:hAnsi="Times New Roman" w:cs="Times New Roman" w:hint="eastAsia"/>
          <w:sz w:val="28"/>
          <w:szCs w:val="24"/>
        </w:rPr>
        <w:t>的通知》</w:t>
      </w:r>
      <w:r w:rsidRPr="004A7DB4">
        <w:rPr>
          <w:rFonts w:ascii="Times New Roman" w:eastAsia="宋体" w:hAnsi="Times New Roman" w:cs="Times New Roman" w:hint="eastAsia"/>
          <w:sz w:val="28"/>
          <w:szCs w:val="24"/>
        </w:rPr>
        <w:t>的要求，上海海通国际汽车码头有限公司、大连汽车码头有限公司、天津港环球滚装码头有限公司、广州港南沙汽车码头有限公司负责起草推荐性行业标准《电动商品车滚装作业规范》。</w:t>
      </w:r>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标准性质：推荐性团体标准；</w:t>
      </w:r>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归口单位：中国港口协会标准化技术委员会；</w:t>
      </w:r>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起草单位：上海海通国际汽车码头有限公司、大连汽车码头有限公司、天津港环球滚装码头有限公司、广州港南沙汽车码头有限公司、烟台港股份有限公司汽车码头分公司、</w:t>
      </w:r>
      <w:r w:rsidR="00B43BDA" w:rsidRPr="004A7DB4">
        <w:rPr>
          <w:rFonts w:ascii="Times New Roman" w:eastAsia="宋体" w:hAnsi="Times New Roman" w:cs="Times New Roman" w:hint="eastAsia"/>
          <w:sz w:val="28"/>
          <w:szCs w:val="24"/>
        </w:rPr>
        <w:t>交通运输部水运科学研究所、</w:t>
      </w:r>
      <w:proofErr w:type="gramStart"/>
      <w:r w:rsidRPr="004A7DB4">
        <w:rPr>
          <w:rFonts w:ascii="Times New Roman" w:eastAsia="宋体" w:hAnsi="Times New Roman" w:cs="Times New Roman" w:hint="eastAsia"/>
          <w:sz w:val="28"/>
          <w:szCs w:val="24"/>
        </w:rPr>
        <w:t>武汉江盛汽车</w:t>
      </w:r>
      <w:proofErr w:type="gramEnd"/>
      <w:r w:rsidRPr="004A7DB4">
        <w:rPr>
          <w:rFonts w:ascii="Times New Roman" w:eastAsia="宋体" w:hAnsi="Times New Roman" w:cs="Times New Roman" w:hint="eastAsia"/>
          <w:sz w:val="28"/>
          <w:szCs w:val="24"/>
        </w:rPr>
        <w:t>码头有限公司。</w:t>
      </w:r>
    </w:p>
    <w:p w:rsidR="003C4A7E" w:rsidRPr="004A7DB4" w:rsidRDefault="003C4A7E" w:rsidP="00CB7046">
      <w:pPr>
        <w:keepNext/>
        <w:keepLines/>
        <w:spacing w:afterLines="50" w:after="156"/>
        <w:ind w:firstLineChars="200" w:firstLine="560"/>
        <w:rPr>
          <w:rFonts w:ascii="Arial" w:eastAsia="黑体" w:hAnsi="Arial" w:cs="Times New Roman"/>
          <w:bCs/>
          <w:sz w:val="28"/>
          <w:szCs w:val="28"/>
        </w:rPr>
      </w:pPr>
      <w:r w:rsidRPr="004A7DB4">
        <w:rPr>
          <w:rFonts w:ascii="Arial" w:eastAsia="黑体" w:hAnsi="Arial" w:cs="Times New Roman" w:hint="eastAsia"/>
          <w:bCs/>
          <w:sz w:val="28"/>
          <w:szCs w:val="28"/>
        </w:rPr>
        <w:lastRenderedPageBreak/>
        <w:t>（二）协作单位</w:t>
      </w:r>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在本标准的起草过程中，多次组织行业专家进行了研讨并开展了广泛的调研工作和大量的试验验证工作，得到了相关单位的支持、协助与配合，取得了大量具有建设性的意见、建议和试验数据，保证标准的修订</w:t>
      </w:r>
      <w:r w:rsidR="00B43BDA" w:rsidRPr="004A7DB4">
        <w:rPr>
          <w:rFonts w:ascii="Times New Roman" w:eastAsia="宋体" w:hAnsi="Times New Roman" w:cs="Times New Roman" w:hint="eastAsia"/>
          <w:sz w:val="28"/>
          <w:szCs w:val="24"/>
        </w:rPr>
        <w:t>质量。协作单位名单包括：、上海海事大学、交通运输部水运科学研究所</w:t>
      </w:r>
      <w:r w:rsidRPr="004A7DB4">
        <w:rPr>
          <w:rFonts w:ascii="Times New Roman" w:eastAsia="宋体" w:hAnsi="Times New Roman" w:cs="Times New Roman" w:hint="eastAsia"/>
          <w:sz w:val="28"/>
          <w:szCs w:val="24"/>
        </w:rPr>
        <w:t>。</w:t>
      </w:r>
    </w:p>
    <w:p w:rsidR="003C4A7E" w:rsidRPr="004A7DB4" w:rsidRDefault="003C4A7E" w:rsidP="00CB7046">
      <w:pPr>
        <w:keepNext/>
        <w:keepLines/>
        <w:spacing w:afterLines="50" w:after="156"/>
        <w:ind w:firstLineChars="200" w:firstLine="560"/>
        <w:rPr>
          <w:rFonts w:ascii="Arial" w:eastAsia="黑体" w:hAnsi="Arial" w:cs="Times New Roman"/>
          <w:bCs/>
          <w:sz w:val="28"/>
          <w:szCs w:val="28"/>
        </w:rPr>
      </w:pPr>
      <w:r w:rsidRPr="004A7DB4">
        <w:rPr>
          <w:rFonts w:ascii="Arial" w:eastAsia="黑体" w:hAnsi="Arial" w:cs="Times New Roman" w:hint="eastAsia"/>
          <w:bCs/>
          <w:sz w:val="28"/>
          <w:szCs w:val="28"/>
        </w:rPr>
        <w:t>（三）主要工作</w:t>
      </w:r>
      <w:r w:rsidRPr="004A7DB4">
        <w:rPr>
          <w:rFonts w:ascii="Arial" w:eastAsia="黑体" w:hAnsi="Arial" w:cs="Times New Roman"/>
          <w:bCs/>
          <w:sz w:val="28"/>
          <w:szCs w:val="28"/>
        </w:rPr>
        <w:t>过程</w:t>
      </w:r>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2024</w:t>
      </w:r>
      <w:r w:rsidRPr="004A7DB4">
        <w:rPr>
          <w:rFonts w:ascii="Times New Roman" w:eastAsia="宋体" w:hAnsi="Times New Roman" w:cs="Times New Roman" w:hint="eastAsia"/>
          <w:sz w:val="28"/>
          <w:szCs w:val="24"/>
        </w:rPr>
        <w:t>年</w:t>
      </w:r>
      <w:r w:rsidRPr="004A7DB4">
        <w:rPr>
          <w:rFonts w:ascii="Times New Roman" w:eastAsia="宋体" w:hAnsi="Times New Roman" w:cs="Times New Roman"/>
          <w:sz w:val="28"/>
          <w:szCs w:val="24"/>
        </w:rPr>
        <w:t>3</w:t>
      </w:r>
      <w:r w:rsidRPr="004A7DB4">
        <w:rPr>
          <w:rFonts w:ascii="Times New Roman" w:eastAsia="宋体" w:hAnsi="Times New Roman" w:cs="Times New Roman" w:hint="eastAsia"/>
          <w:sz w:val="28"/>
          <w:szCs w:val="24"/>
        </w:rPr>
        <w:t>月，上海海通国际汽车码头有限公司牵头联系全国</w:t>
      </w:r>
      <w:r w:rsidR="00B43BDA" w:rsidRPr="004A7DB4">
        <w:rPr>
          <w:rFonts w:ascii="Times New Roman" w:eastAsia="宋体" w:hAnsi="Times New Roman" w:cs="Times New Roman" w:hint="eastAsia"/>
          <w:sz w:val="28"/>
          <w:szCs w:val="24"/>
        </w:rPr>
        <w:t>5</w:t>
      </w:r>
      <w:r w:rsidRPr="004A7DB4">
        <w:rPr>
          <w:rFonts w:ascii="Times New Roman" w:eastAsia="宋体" w:hAnsi="Times New Roman" w:cs="Times New Roman" w:hint="eastAsia"/>
          <w:sz w:val="28"/>
          <w:szCs w:val="24"/>
        </w:rPr>
        <w:t>家汽车滚装码头开展电动商品车滚装作业标准预研工作。</w:t>
      </w:r>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2024</w:t>
      </w:r>
      <w:r w:rsidRPr="004A7DB4">
        <w:rPr>
          <w:rFonts w:ascii="Times New Roman" w:eastAsia="宋体" w:hAnsi="Times New Roman" w:cs="Times New Roman" w:hint="eastAsia"/>
          <w:sz w:val="28"/>
          <w:szCs w:val="24"/>
        </w:rPr>
        <w:t>年</w:t>
      </w:r>
      <w:r w:rsidRPr="004A7DB4">
        <w:rPr>
          <w:rFonts w:ascii="Times New Roman" w:eastAsia="宋体" w:hAnsi="Times New Roman" w:cs="Times New Roman" w:hint="eastAsia"/>
          <w:sz w:val="28"/>
          <w:szCs w:val="24"/>
        </w:rPr>
        <w:t>4</w:t>
      </w:r>
      <w:r w:rsidRPr="004A7DB4">
        <w:rPr>
          <w:rFonts w:ascii="Times New Roman" w:eastAsia="宋体" w:hAnsi="Times New Roman" w:cs="Times New Roman" w:hint="eastAsia"/>
          <w:sz w:val="28"/>
          <w:szCs w:val="24"/>
        </w:rPr>
        <w:t>月上海海通国际汽车码头有限公司、大连汽车码头有限公司、天津港环球滚装码头有限公司、广州港南沙汽车码头有限公司、以及</w:t>
      </w:r>
      <w:proofErr w:type="gramStart"/>
      <w:r w:rsidRPr="004A7DB4">
        <w:rPr>
          <w:rFonts w:ascii="Times New Roman" w:eastAsia="宋体" w:hAnsi="Times New Roman" w:cs="Times New Roman" w:hint="eastAsia"/>
          <w:sz w:val="28"/>
          <w:szCs w:val="24"/>
        </w:rPr>
        <w:t>武汉江盛汽车</w:t>
      </w:r>
      <w:proofErr w:type="gramEnd"/>
      <w:r w:rsidRPr="004A7DB4">
        <w:rPr>
          <w:rFonts w:ascii="Times New Roman" w:eastAsia="宋体" w:hAnsi="Times New Roman" w:cs="Times New Roman" w:hint="eastAsia"/>
          <w:sz w:val="28"/>
          <w:szCs w:val="24"/>
        </w:rPr>
        <w:t>码头有限公司通过召开会议方式成立团体标准项目工作小组，开始着手相关工作，拟就了标准计划进度要求。</w:t>
      </w:r>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sz w:val="28"/>
          <w:szCs w:val="24"/>
        </w:rPr>
        <w:t>2024</w:t>
      </w:r>
      <w:r w:rsidRPr="004A7DB4">
        <w:rPr>
          <w:rFonts w:ascii="Times New Roman" w:eastAsia="宋体" w:hAnsi="Times New Roman" w:cs="Times New Roman" w:hint="eastAsia"/>
          <w:sz w:val="28"/>
          <w:szCs w:val="24"/>
        </w:rPr>
        <w:t>年</w:t>
      </w:r>
      <w:r w:rsidRPr="004A7DB4">
        <w:rPr>
          <w:rFonts w:ascii="Times New Roman" w:eastAsia="宋体" w:hAnsi="Times New Roman" w:cs="Times New Roman"/>
          <w:sz w:val="28"/>
          <w:szCs w:val="24"/>
        </w:rPr>
        <w:t>5</w:t>
      </w:r>
      <w:r w:rsidRPr="004A7DB4">
        <w:rPr>
          <w:rFonts w:ascii="Times New Roman" w:eastAsia="宋体" w:hAnsi="Times New Roman" w:cs="Times New Roman" w:hint="eastAsia"/>
          <w:sz w:val="28"/>
          <w:szCs w:val="24"/>
        </w:rPr>
        <w:t>月，项目工作小组通过线下与线上会议，讨论标准范围、内容大纲，以及标准申报立项过程中的相关要求与标准起草过程中的注意事项，并于月</w:t>
      </w:r>
      <w:r w:rsidRPr="004A7DB4">
        <w:rPr>
          <w:rFonts w:ascii="Times New Roman" w:eastAsia="宋体" w:hAnsi="Times New Roman" w:cs="Times New Roman"/>
          <w:sz w:val="28"/>
          <w:szCs w:val="24"/>
        </w:rPr>
        <w:t>5</w:t>
      </w:r>
      <w:r w:rsidRPr="004A7DB4">
        <w:rPr>
          <w:rFonts w:ascii="Times New Roman" w:eastAsia="宋体" w:hAnsi="Times New Roman" w:cs="Times New Roman" w:hint="eastAsia"/>
          <w:sz w:val="28"/>
          <w:szCs w:val="24"/>
        </w:rPr>
        <w:t>月</w:t>
      </w:r>
      <w:r w:rsidRPr="004A7DB4">
        <w:rPr>
          <w:rFonts w:ascii="Times New Roman" w:eastAsia="宋体" w:hAnsi="Times New Roman" w:cs="Times New Roman"/>
          <w:sz w:val="28"/>
          <w:szCs w:val="24"/>
        </w:rPr>
        <w:t>30</w:t>
      </w:r>
      <w:r w:rsidRPr="004A7DB4">
        <w:rPr>
          <w:rFonts w:ascii="Times New Roman" w:eastAsia="宋体" w:hAnsi="Times New Roman" w:cs="Times New Roman" w:hint="eastAsia"/>
          <w:sz w:val="28"/>
          <w:szCs w:val="24"/>
        </w:rPr>
        <w:t>日提交标准立项申报材料，完成标准项目的立项申报。</w:t>
      </w:r>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2024</w:t>
      </w:r>
      <w:r w:rsidRPr="004A7DB4">
        <w:rPr>
          <w:rFonts w:ascii="Times New Roman" w:eastAsia="宋体" w:hAnsi="Times New Roman" w:cs="Times New Roman" w:hint="eastAsia"/>
          <w:sz w:val="28"/>
          <w:szCs w:val="24"/>
        </w:rPr>
        <w:t>年</w:t>
      </w:r>
      <w:r w:rsidRPr="004A7DB4">
        <w:rPr>
          <w:rFonts w:ascii="Times New Roman" w:eastAsia="宋体" w:hAnsi="Times New Roman" w:cs="Times New Roman" w:hint="eastAsia"/>
          <w:sz w:val="28"/>
          <w:szCs w:val="24"/>
        </w:rPr>
        <w:t>8</w:t>
      </w:r>
      <w:r w:rsidRPr="004A7DB4">
        <w:rPr>
          <w:rFonts w:ascii="Times New Roman" w:eastAsia="宋体" w:hAnsi="Times New Roman" w:cs="Times New Roman" w:hint="eastAsia"/>
          <w:sz w:val="28"/>
          <w:szCs w:val="24"/>
        </w:rPr>
        <w:t>月，中国港口协会开展了团体标准立项的公示，</w:t>
      </w:r>
      <w:r w:rsidRPr="004A7DB4">
        <w:rPr>
          <w:rFonts w:ascii="Times New Roman" w:eastAsia="宋体" w:hAnsi="Times New Roman" w:cs="Times New Roman"/>
          <w:sz w:val="28"/>
          <w:szCs w:val="24"/>
        </w:rPr>
        <w:t>9</w:t>
      </w:r>
      <w:r w:rsidRPr="004A7DB4">
        <w:rPr>
          <w:rFonts w:ascii="Times New Roman" w:eastAsia="宋体" w:hAnsi="Times New Roman" w:cs="Times New Roman" w:hint="eastAsia"/>
          <w:sz w:val="28"/>
          <w:szCs w:val="24"/>
        </w:rPr>
        <w:t>月</w:t>
      </w:r>
      <w:r w:rsidR="00B43BDA" w:rsidRPr="004A7DB4">
        <w:rPr>
          <w:rFonts w:ascii="Times New Roman" w:eastAsia="宋体" w:hAnsi="Times New Roman" w:cs="Times New Roman" w:hint="eastAsia"/>
          <w:sz w:val="28"/>
          <w:szCs w:val="24"/>
        </w:rPr>
        <w:t>下</w:t>
      </w:r>
      <w:r w:rsidRPr="004A7DB4">
        <w:rPr>
          <w:rFonts w:ascii="Times New Roman" w:eastAsia="宋体" w:hAnsi="Times New Roman" w:cs="Times New Roman" w:hint="eastAsia"/>
          <w:sz w:val="28"/>
          <w:szCs w:val="24"/>
        </w:rPr>
        <w:t>达了《</w:t>
      </w:r>
      <w:r w:rsidRPr="004A7DB4">
        <w:rPr>
          <w:rFonts w:ascii="Times New Roman" w:eastAsia="宋体" w:hAnsi="Times New Roman" w:cs="Times New Roman" w:hint="eastAsia"/>
          <w:sz w:val="28"/>
          <w:szCs w:val="24"/>
        </w:rPr>
        <w:t>2024</w:t>
      </w:r>
      <w:r w:rsidRPr="004A7DB4">
        <w:rPr>
          <w:rFonts w:ascii="Times New Roman" w:eastAsia="宋体" w:hAnsi="Times New Roman" w:cs="Times New Roman" w:hint="eastAsia"/>
          <w:sz w:val="28"/>
          <w:szCs w:val="24"/>
        </w:rPr>
        <w:t>年度中国港口协会团体标准化计划》的通知，电动汽车滚装作业团体标准</w:t>
      </w:r>
      <w:r w:rsidR="00B43BDA" w:rsidRPr="004A7DB4">
        <w:rPr>
          <w:rFonts w:ascii="Times New Roman" w:eastAsia="宋体" w:hAnsi="Times New Roman" w:cs="Times New Roman" w:hint="eastAsia"/>
          <w:sz w:val="28"/>
          <w:szCs w:val="24"/>
        </w:rPr>
        <w:t>正式</w:t>
      </w:r>
      <w:r w:rsidRPr="004A7DB4">
        <w:rPr>
          <w:rFonts w:ascii="Times New Roman" w:eastAsia="宋体" w:hAnsi="Times New Roman" w:cs="Times New Roman" w:hint="eastAsia"/>
          <w:sz w:val="28"/>
          <w:szCs w:val="24"/>
        </w:rPr>
        <w:t>立项。</w:t>
      </w:r>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2024</w:t>
      </w:r>
      <w:r w:rsidRPr="004A7DB4">
        <w:rPr>
          <w:rFonts w:ascii="Times New Roman" w:eastAsia="宋体" w:hAnsi="Times New Roman" w:cs="Times New Roman" w:hint="eastAsia"/>
          <w:sz w:val="28"/>
          <w:szCs w:val="24"/>
        </w:rPr>
        <w:t>年</w:t>
      </w:r>
      <w:r w:rsidRPr="004A7DB4">
        <w:rPr>
          <w:rFonts w:ascii="Times New Roman" w:eastAsia="宋体" w:hAnsi="Times New Roman" w:cs="Times New Roman" w:hint="eastAsia"/>
          <w:sz w:val="28"/>
          <w:szCs w:val="24"/>
        </w:rPr>
        <w:t>11</w:t>
      </w:r>
      <w:r w:rsidRPr="004A7DB4">
        <w:rPr>
          <w:rFonts w:ascii="Times New Roman" w:eastAsia="宋体" w:hAnsi="Times New Roman" w:cs="Times New Roman" w:hint="eastAsia"/>
          <w:sz w:val="28"/>
          <w:szCs w:val="24"/>
        </w:rPr>
        <w:t>月，中国港口协会根据团体标准工作计划安排，组织召开了协会团体标准《电动商品车滚装作业规程》编写大纲评审会就标准工作大纲及标准草案大纲进行评审。会上专家对标准名称、范围和内容提出了修改意见，将</w:t>
      </w:r>
      <w:r w:rsidRPr="004A7DB4">
        <w:rPr>
          <w:rFonts w:ascii="Times New Roman" w:eastAsia="宋体" w:hAnsi="Times New Roman" w:cs="Times New Roman" w:hint="eastAsia"/>
          <w:sz w:val="28"/>
          <w:szCs w:val="24"/>
        </w:rPr>
        <w:lastRenderedPageBreak/>
        <w:t>标准名称修改为《电动商品车滚装作业要求》，标准范应围绕滚装码头，突出行业特性，内容应聚焦电动商品车作业过程中与传统燃油车的差异，并要求增加内河码头及公路运输为对象开展相关调研。</w:t>
      </w:r>
    </w:p>
    <w:p w:rsidR="004F4E1F" w:rsidRPr="004A7DB4" w:rsidRDefault="003C4A7E" w:rsidP="003C4A7E">
      <w:pPr>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2024</w:t>
      </w:r>
      <w:r w:rsidRPr="004A7DB4">
        <w:rPr>
          <w:rFonts w:ascii="Times New Roman" w:eastAsia="宋体" w:hAnsi="Times New Roman" w:cs="Times New Roman" w:hint="eastAsia"/>
          <w:sz w:val="28"/>
          <w:szCs w:val="24"/>
        </w:rPr>
        <w:t>年</w:t>
      </w:r>
      <w:r w:rsidRPr="004A7DB4">
        <w:rPr>
          <w:rFonts w:ascii="Times New Roman" w:eastAsia="宋体" w:hAnsi="Times New Roman" w:cs="Times New Roman" w:hint="eastAsia"/>
          <w:sz w:val="28"/>
          <w:szCs w:val="24"/>
        </w:rPr>
        <w:t>12</w:t>
      </w:r>
      <w:r w:rsidRPr="004A7DB4">
        <w:rPr>
          <w:rFonts w:ascii="Times New Roman" w:eastAsia="宋体" w:hAnsi="Times New Roman" w:cs="Times New Roman" w:hint="eastAsia"/>
          <w:sz w:val="28"/>
          <w:szCs w:val="24"/>
        </w:rPr>
        <w:t>月，标准项目工作小组增补烟台港股份有限公司汽车码头分公司作为参编单位，同时完成了标准工作大纲的修改，并提交中国港口协会。</w:t>
      </w:r>
    </w:p>
    <w:p w:rsidR="00573388" w:rsidRPr="004A7DB4" w:rsidRDefault="00573388" w:rsidP="00573388">
      <w:pPr>
        <w:ind w:firstLineChars="200" w:firstLine="560"/>
        <w:rPr>
          <w:rFonts w:ascii="宋体" w:eastAsia="宋体" w:hAnsi="宋体" w:cs="E-HZ"/>
          <w:kern w:val="0"/>
          <w:sz w:val="24"/>
          <w:szCs w:val="24"/>
        </w:rPr>
      </w:pPr>
      <w:r w:rsidRPr="004A7DB4">
        <w:rPr>
          <w:rFonts w:ascii="Times New Roman" w:eastAsia="宋体" w:hAnsi="Times New Roman" w:cs="Times New Roman" w:hint="eastAsia"/>
          <w:sz w:val="28"/>
          <w:szCs w:val="24"/>
        </w:rPr>
        <w:t>2025</w:t>
      </w:r>
      <w:r w:rsidRPr="004A7DB4">
        <w:rPr>
          <w:rFonts w:ascii="Times New Roman" w:eastAsia="宋体" w:hAnsi="Times New Roman" w:cs="Times New Roman" w:hint="eastAsia"/>
          <w:sz w:val="28"/>
          <w:szCs w:val="24"/>
        </w:rPr>
        <w:t>年</w:t>
      </w:r>
      <w:r w:rsidRPr="004A7DB4">
        <w:rPr>
          <w:rFonts w:ascii="Times New Roman" w:eastAsia="宋体" w:hAnsi="Times New Roman" w:cs="Times New Roman" w:hint="eastAsia"/>
          <w:sz w:val="28"/>
          <w:szCs w:val="24"/>
        </w:rPr>
        <w:t>3</w:t>
      </w:r>
      <w:r w:rsidRPr="004A7DB4">
        <w:rPr>
          <w:rFonts w:ascii="Times New Roman" w:eastAsia="宋体" w:hAnsi="Times New Roman" w:cs="Times New Roman" w:hint="eastAsia"/>
          <w:sz w:val="28"/>
          <w:szCs w:val="24"/>
        </w:rPr>
        <w:t>月，标准项目组成员结合大纲评审会中专家评审意见和现阶段各码头开展电动商品车滚装业务的实际情况与差异，对标准初稿中的文本内容和相关要求进行梳理、交流和讨论，形成了标准征求意见稿初稿。</w:t>
      </w:r>
    </w:p>
    <w:p w:rsidR="003C4A7E" w:rsidRPr="004A7DB4" w:rsidRDefault="003C4A7E" w:rsidP="003C4A7E">
      <w:pPr>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w:t>
      </w:r>
      <w:r w:rsidRPr="004A7DB4">
        <w:rPr>
          <w:rFonts w:ascii="Times New Roman" w:eastAsia="宋体" w:hAnsi="Times New Roman" w:cs="Times New Roman" w:hint="eastAsia"/>
          <w:sz w:val="28"/>
          <w:szCs w:val="24"/>
        </w:rPr>
        <w:t>1</w:t>
      </w:r>
      <w:r w:rsidRPr="004A7DB4">
        <w:rPr>
          <w:rFonts w:ascii="Times New Roman" w:eastAsia="宋体" w:hAnsi="Times New Roman" w:cs="Times New Roman" w:hint="eastAsia"/>
          <w:sz w:val="28"/>
          <w:szCs w:val="24"/>
        </w:rPr>
        <w:t>）标准收集</w:t>
      </w:r>
    </w:p>
    <w:p w:rsidR="003C4A7E" w:rsidRPr="004A7DB4" w:rsidRDefault="003C4A7E" w:rsidP="003C4A7E">
      <w:pPr>
        <w:ind w:firstLineChars="200" w:firstLine="560"/>
        <w:jc w:val="left"/>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编写组搜集国内外商品车多式联运交接</w:t>
      </w:r>
      <w:proofErr w:type="gramStart"/>
      <w:r w:rsidRPr="004A7DB4">
        <w:rPr>
          <w:rFonts w:ascii="Times New Roman" w:eastAsia="宋体" w:hAnsi="Times New Roman" w:cs="Times New Roman" w:hint="eastAsia"/>
          <w:sz w:val="28"/>
          <w:szCs w:val="24"/>
        </w:rPr>
        <w:t>单相关</w:t>
      </w:r>
      <w:proofErr w:type="gramEnd"/>
      <w:r w:rsidRPr="004A7DB4">
        <w:rPr>
          <w:rFonts w:ascii="Times New Roman" w:eastAsia="宋体" w:hAnsi="Times New Roman" w:cs="Times New Roman" w:hint="eastAsia"/>
          <w:sz w:val="28"/>
          <w:szCs w:val="24"/>
        </w:rPr>
        <w:t>技术标准</w:t>
      </w:r>
      <w:r w:rsidRPr="004A7DB4">
        <w:rPr>
          <w:rFonts w:ascii="Times New Roman" w:eastAsia="宋体" w:hAnsi="Times New Roman" w:cs="Times New Roman"/>
          <w:sz w:val="28"/>
          <w:szCs w:val="24"/>
        </w:rPr>
        <w:t>，</w:t>
      </w:r>
      <w:r w:rsidRPr="004A7DB4">
        <w:rPr>
          <w:rFonts w:ascii="Times New Roman" w:eastAsia="宋体" w:hAnsi="Times New Roman" w:cs="Times New Roman" w:hint="eastAsia"/>
          <w:sz w:val="28"/>
          <w:szCs w:val="24"/>
        </w:rPr>
        <w:t>包括</w:t>
      </w:r>
      <w:r w:rsidRPr="004A7DB4">
        <w:rPr>
          <w:rFonts w:ascii="Times New Roman" w:eastAsia="宋体" w:hAnsi="Times New Roman" w:cs="Times New Roman"/>
          <w:sz w:val="28"/>
          <w:szCs w:val="24"/>
        </w:rPr>
        <w:t>GB/T 28399-2012</w:t>
      </w:r>
      <w:r w:rsidRPr="004A7DB4">
        <w:rPr>
          <w:rFonts w:ascii="Times New Roman" w:eastAsia="宋体" w:hAnsi="Times New Roman" w:cs="Times New Roman" w:hint="eastAsia"/>
          <w:sz w:val="28"/>
          <w:szCs w:val="24"/>
        </w:rPr>
        <w:t>《商品车辆滚装专用码头滚装作业安全操作规程》、</w:t>
      </w:r>
      <w:r w:rsidRPr="004A7DB4">
        <w:rPr>
          <w:rFonts w:ascii="Times New Roman" w:eastAsia="宋体" w:hAnsi="Times New Roman" w:cs="Times New Roman"/>
          <w:sz w:val="28"/>
          <w:szCs w:val="24"/>
        </w:rPr>
        <w:t xml:space="preserve">JT/T 1194-2018 </w:t>
      </w:r>
      <w:r w:rsidRPr="004A7DB4">
        <w:rPr>
          <w:rFonts w:ascii="Times New Roman" w:eastAsia="宋体" w:hAnsi="Times New Roman" w:cs="Times New Roman" w:hint="eastAsia"/>
          <w:sz w:val="28"/>
          <w:szCs w:val="24"/>
        </w:rPr>
        <w:t>《</w:t>
      </w:r>
      <w:r w:rsidRPr="004A7DB4">
        <w:rPr>
          <w:rFonts w:ascii="Times New Roman" w:eastAsia="宋体" w:hAnsi="Times New Roman" w:cs="Times New Roman"/>
          <w:sz w:val="28"/>
          <w:szCs w:val="24"/>
        </w:rPr>
        <w:t>商品车多式联运滚装操作规程</w:t>
      </w:r>
      <w:r w:rsidRPr="004A7DB4">
        <w:rPr>
          <w:rFonts w:ascii="Times New Roman" w:eastAsia="宋体" w:hAnsi="Times New Roman" w:cs="Times New Roman" w:hint="eastAsia"/>
          <w:sz w:val="28"/>
          <w:szCs w:val="24"/>
        </w:rPr>
        <w:t>》等多项</w:t>
      </w:r>
      <w:r w:rsidR="00B43BDA" w:rsidRPr="004A7DB4">
        <w:rPr>
          <w:rFonts w:ascii="Times New Roman" w:eastAsia="宋体" w:hAnsi="Times New Roman" w:cs="Times New Roman" w:hint="eastAsia"/>
          <w:sz w:val="28"/>
          <w:szCs w:val="24"/>
        </w:rPr>
        <w:t>交通运输</w:t>
      </w:r>
      <w:r w:rsidRPr="004A7DB4">
        <w:rPr>
          <w:rFonts w:ascii="Times New Roman" w:eastAsia="宋体" w:hAnsi="Times New Roman" w:cs="Times New Roman" w:hint="eastAsia"/>
          <w:sz w:val="28"/>
          <w:szCs w:val="24"/>
        </w:rPr>
        <w:t>相关标准，为滚装码头企业开展电动汽车作业规范的标准化课题研究提供了基础。结合全国汽车标准化技术委员会、中国汽车工业协会、中国汽车动力电池产业创新联盟等多家主管单位和机构陆续编制、修订的</w:t>
      </w:r>
      <w:r w:rsidR="00B43BDA" w:rsidRPr="004A7DB4">
        <w:rPr>
          <w:rFonts w:ascii="Times New Roman"/>
          <w:sz w:val="28"/>
          <w:szCs w:val="24"/>
        </w:rPr>
        <w:t xml:space="preserve">GB/T 4094.2-2017 </w:t>
      </w:r>
      <w:r w:rsidR="00B43BDA" w:rsidRPr="004A7DB4">
        <w:rPr>
          <w:rFonts w:ascii="Times New Roman" w:hint="eastAsia"/>
          <w:sz w:val="28"/>
          <w:szCs w:val="24"/>
        </w:rPr>
        <w:t>《电动汽车操纵件、指示器及信号装置的标志》、</w:t>
      </w:r>
      <w:r w:rsidRPr="004A7DB4">
        <w:rPr>
          <w:rFonts w:ascii="Times New Roman" w:eastAsia="宋体" w:hAnsi="Times New Roman" w:cs="Times New Roman"/>
          <w:sz w:val="28"/>
          <w:szCs w:val="24"/>
        </w:rPr>
        <w:t>T/CSAE 84-2018</w:t>
      </w:r>
      <w:r w:rsidRPr="004A7DB4">
        <w:rPr>
          <w:rFonts w:ascii="Times New Roman" w:eastAsia="宋体" w:hAnsi="Times New Roman" w:cs="Times New Roman" w:hint="eastAsia"/>
          <w:sz w:val="28"/>
          <w:szCs w:val="24"/>
        </w:rPr>
        <w:t>《电动汽车火灾事故救援规程》、</w:t>
      </w:r>
      <w:r w:rsidRPr="004A7DB4">
        <w:rPr>
          <w:rFonts w:ascii="Times New Roman" w:eastAsia="宋体" w:hAnsi="Times New Roman" w:cs="Times New Roman"/>
          <w:sz w:val="28"/>
          <w:szCs w:val="24"/>
        </w:rPr>
        <w:t xml:space="preserve">GB/T 38117-2019 </w:t>
      </w:r>
      <w:r w:rsidRPr="004A7DB4">
        <w:rPr>
          <w:rFonts w:ascii="Times New Roman" w:eastAsia="宋体" w:hAnsi="Times New Roman" w:cs="Times New Roman" w:hint="eastAsia"/>
          <w:sz w:val="28"/>
          <w:szCs w:val="24"/>
        </w:rPr>
        <w:t>《</w:t>
      </w:r>
      <w:r w:rsidRPr="004A7DB4">
        <w:rPr>
          <w:rFonts w:ascii="Times New Roman" w:eastAsia="宋体" w:hAnsi="Times New Roman" w:cs="Times New Roman"/>
          <w:sz w:val="28"/>
          <w:szCs w:val="24"/>
        </w:rPr>
        <w:t>电动汽车产品使用说明应急救援</w:t>
      </w:r>
      <w:r w:rsidRPr="004A7DB4">
        <w:rPr>
          <w:rFonts w:ascii="Times New Roman" w:eastAsia="宋体" w:hAnsi="Times New Roman" w:cs="Times New Roman" w:hint="eastAsia"/>
          <w:sz w:val="28"/>
          <w:szCs w:val="24"/>
        </w:rPr>
        <w:t>》、</w:t>
      </w:r>
      <w:r w:rsidRPr="004A7DB4">
        <w:rPr>
          <w:rFonts w:ascii="Times New Roman" w:eastAsia="宋体" w:hAnsi="Times New Roman" w:cs="Times New Roman"/>
          <w:sz w:val="28"/>
          <w:szCs w:val="24"/>
        </w:rPr>
        <w:t xml:space="preserve">GB/T 38283-2019 </w:t>
      </w:r>
      <w:r w:rsidRPr="004A7DB4">
        <w:rPr>
          <w:rFonts w:ascii="Times New Roman" w:eastAsia="宋体" w:hAnsi="Times New Roman" w:cs="Times New Roman" w:hint="eastAsia"/>
          <w:sz w:val="28"/>
          <w:szCs w:val="24"/>
        </w:rPr>
        <w:t>《</w:t>
      </w:r>
      <w:r w:rsidRPr="004A7DB4">
        <w:rPr>
          <w:rFonts w:ascii="Times New Roman" w:eastAsia="宋体" w:hAnsi="Times New Roman" w:cs="Times New Roman"/>
          <w:sz w:val="28"/>
          <w:szCs w:val="24"/>
        </w:rPr>
        <w:t>电动汽车灾害事故应急救援指南</w:t>
      </w:r>
      <w:r w:rsidRPr="004A7DB4">
        <w:rPr>
          <w:rFonts w:ascii="Times New Roman" w:eastAsia="宋体" w:hAnsi="Times New Roman" w:cs="Times New Roman" w:hint="eastAsia"/>
          <w:sz w:val="28"/>
          <w:szCs w:val="24"/>
        </w:rPr>
        <w:t>》</w:t>
      </w:r>
      <w:r w:rsidR="005F3DDF" w:rsidRPr="004A7DB4">
        <w:rPr>
          <w:rFonts w:ascii="Times New Roman" w:eastAsia="宋体" w:hAnsi="Times New Roman" w:cs="Times New Roman" w:hint="eastAsia"/>
          <w:sz w:val="28"/>
          <w:szCs w:val="24"/>
        </w:rPr>
        <w:t>等多项</w:t>
      </w:r>
      <w:r w:rsidR="00B43BDA" w:rsidRPr="004A7DB4">
        <w:rPr>
          <w:rFonts w:ascii="Times New Roman" w:eastAsia="宋体" w:hAnsi="Times New Roman" w:cs="Times New Roman" w:hint="eastAsia"/>
          <w:sz w:val="28"/>
          <w:szCs w:val="24"/>
        </w:rPr>
        <w:t>标准文件，</w:t>
      </w:r>
      <w:r w:rsidRPr="004A7DB4">
        <w:rPr>
          <w:rFonts w:ascii="Times New Roman" w:eastAsia="宋体" w:hAnsi="Times New Roman" w:cs="Times New Roman" w:hint="eastAsia"/>
          <w:sz w:val="28"/>
          <w:szCs w:val="24"/>
        </w:rPr>
        <w:t>以及</w:t>
      </w:r>
      <w:r w:rsidR="005F3DDF" w:rsidRPr="004A7DB4">
        <w:rPr>
          <w:rFonts w:ascii="Times New Roman" w:eastAsia="宋体" w:hAnsi="Times New Roman" w:cs="Times New Roman" w:hint="eastAsia"/>
          <w:sz w:val="28"/>
          <w:szCs w:val="24"/>
        </w:rPr>
        <w:t>2019</w:t>
      </w:r>
      <w:r w:rsidR="005F3DDF" w:rsidRPr="004A7DB4">
        <w:rPr>
          <w:rFonts w:ascii="Times New Roman" w:eastAsia="宋体" w:hAnsi="Times New Roman" w:cs="Times New Roman" w:hint="eastAsia"/>
          <w:sz w:val="28"/>
          <w:szCs w:val="24"/>
        </w:rPr>
        <w:t>年</w:t>
      </w:r>
      <w:proofErr w:type="gramStart"/>
      <w:r w:rsidR="005F3DDF" w:rsidRPr="004A7DB4">
        <w:rPr>
          <w:rFonts w:ascii="Times New Roman" w:eastAsia="宋体" w:hAnsi="Times New Roman" w:cs="Times New Roman" w:hint="eastAsia"/>
          <w:sz w:val="28"/>
          <w:szCs w:val="24"/>
        </w:rPr>
        <w:t>以来工</w:t>
      </w:r>
      <w:proofErr w:type="gramEnd"/>
      <w:r w:rsidR="005F3DDF" w:rsidRPr="004A7DB4">
        <w:rPr>
          <w:rFonts w:ascii="Times New Roman" w:eastAsia="宋体" w:hAnsi="Times New Roman" w:cs="Times New Roman" w:hint="eastAsia"/>
          <w:sz w:val="28"/>
          <w:szCs w:val="24"/>
        </w:rPr>
        <w:t>信部发布的各版本</w:t>
      </w:r>
      <w:r w:rsidRPr="004A7DB4">
        <w:rPr>
          <w:rFonts w:ascii="Times New Roman" w:eastAsia="宋体" w:hAnsi="Times New Roman" w:cs="Times New Roman" w:hint="eastAsia"/>
          <w:sz w:val="28"/>
          <w:szCs w:val="24"/>
        </w:rPr>
        <w:t>《电动汽车安全指南》，编写组</w:t>
      </w:r>
      <w:r w:rsidR="005F3DDF" w:rsidRPr="004A7DB4">
        <w:rPr>
          <w:rFonts w:ascii="Times New Roman" w:eastAsia="宋体" w:hAnsi="Times New Roman" w:cs="Times New Roman" w:hint="eastAsia"/>
          <w:sz w:val="28"/>
          <w:szCs w:val="24"/>
        </w:rPr>
        <w:t>通过</w:t>
      </w:r>
      <w:r w:rsidRPr="004A7DB4">
        <w:rPr>
          <w:rFonts w:ascii="Times New Roman" w:eastAsia="宋体" w:hAnsi="Times New Roman" w:cs="Times New Roman"/>
          <w:sz w:val="28"/>
          <w:szCs w:val="24"/>
        </w:rPr>
        <w:t>充分</w:t>
      </w:r>
      <w:r w:rsidR="005F3DDF" w:rsidRPr="004A7DB4">
        <w:rPr>
          <w:rFonts w:ascii="Times New Roman" w:eastAsia="宋体" w:hAnsi="Times New Roman" w:cs="Times New Roman" w:hint="eastAsia"/>
          <w:sz w:val="28"/>
          <w:szCs w:val="24"/>
        </w:rPr>
        <w:t>、</w:t>
      </w:r>
      <w:r w:rsidRPr="004A7DB4">
        <w:rPr>
          <w:rFonts w:ascii="Times New Roman" w:eastAsia="宋体" w:hAnsi="Times New Roman" w:cs="Times New Roman"/>
          <w:sz w:val="28"/>
          <w:szCs w:val="24"/>
        </w:rPr>
        <w:t>系统的研究</w:t>
      </w:r>
      <w:r w:rsidRPr="004A7DB4">
        <w:rPr>
          <w:rFonts w:ascii="Times New Roman" w:eastAsia="宋体" w:hAnsi="Times New Roman" w:cs="Times New Roman" w:hint="eastAsia"/>
          <w:sz w:val="28"/>
          <w:szCs w:val="24"/>
        </w:rPr>
        <w:t>，总结出了电动商品车滚装作业</w:t>
      </w:r>
      <w:r w:rsidRPr="004A7DB4">
        <w:rPr>
          <w:rFonts w:ascii="Times New Roman" w:eastAsia="宋体" w:hAnsi="Times New Roman" w:cs="Times New Roman"/>
          <w:sz w:val="28"/>
          <w:szCs w:val="24"/>
        </w:rPr>
        <w:t>标准的</w:t>
      </w:r>
      <w:r w:rsidR="005F3DDF" w:rsidRPr="004A7DB4">
        <w:rPr>
          <w:rFonts w:ascii="Times New Roman" w:eastAsia="宋体" w:hAnsi="Times New Roman" w:cs="Times New Roman" w:hint="eastAsia"/>
          <w:sz w:val="28"/>
          <w:szCs w:val="24"/>
        </w:rPr>
        <w:t>基本</w:t>
      </w:r>
      <w:r w:rsidRPr="004A7DB4">
        <w:rPr>
          <w:rFonts w:ascii="Times New Roman" w:eastAsia="宋体" w:hAnsi="Times New Roman" w:cs="Times New Roman" w:hint="eastAsia"/>
          <w:sz w:val="28"/>
          <w:szCs w:val="24"/>
        </w:rPr>
        <w:t>内容</w:t>
      </w:r>
      <w:r w:rsidR="005F3DDF" w:rsidRPr="004A7DB4">
        <w:rPr>
          <w:rFonts w:ascii="Times New Roman" w:eastAsia="宋体" w:hAnsi="Times New Roman" w:cs="Times New Roman" w:hint="eastAsia"/>
          <w:sz w:val="28"/>
          <w:szCs w:val="24"/>
        </w:rPr>
        <w:t>和</w:t>
      </w:r>
      <w:r w:rsidRPr="004A7DB4">
        <w:rPr>
          <w:rFonts w:ascii="Times New Roman" w:eastAsia="宋体" w:hAnsi="Times New Roman" w:cs="Times New Roman"/>
          <w:sz w:val="28"/>
          <w:szCs w:val="24"/>
        </w:rPr>
        <w:t>目前标准编制</w:t>
      </w:r>
      <w:r w:rsidRPr="004A7DB4">
        <w:rPr>
          <w:rFonts w:ascii="Times New Roman" w:eastAsia="宋体" w:hAnsi="Times New Roman" w:cs="Times New Roman" w:hint="eastAsia"/>
          <w:sz w:val="28"/>
          <w:szCs w:val="24"/>
        </w:rPr>
        <w:t>方面存在</w:t>
      </w:r>
      <w:r w:rsidRPr="004A7DB4">
        <w:rPr>
          <w:rFonts w:ascii="Times New Roman" w:eastAsia="宋体" w:hAnsi="Times New Roman" w:cs="Times New Roman"/>
          <w:sz w:val="28"/>
          <w:szCs w:val="24"/>
        </w:rPr>
        <w:t>的问题</w:t>
      </w:r>
      <w:r w:rsidRPr="004A7DB4">
        <w:rPr>
          <w:rFonts w:ascii="Times New Roman" w:eastAsia="宋体" w:hAnsi="Times New Roman" w:cs="Times New Roman" w:hint="eastAsia"/>
          <w:sz w:val="28"/>
          <w:szCs w:val="24"/>
        </w:rPr>
        <w:t>，为《电动商品车滚装作业</w:t>
      </w:r>
      <w:r w:rsidR="005F3DDF" w:rsidRPr="004A7DB4">
        <w:rPr>
          <w:rFonts w:ascii="Times New Roman" w:eastAsia="宋体" w:hAnsi="Times New Roman" w:cs="Times New Roman" w:hint="eastAsia"/>
          <w:sz w:val="28"/>
          <w:szCs w:val="24"/>
        </w:rPr>
        <w:t>要求</w:t>
      </w:r>
      <w:r w:rsidRPr="004A7DB4">
        <w:rPr>
          <w:rFonts w:ascii="Times New Roman" w:eastAsia="宋体" w:hAnsi="Times New Roman" w:cs="Times New Roman"/>
          <w:sz w:val="28"/>
          <w:szCs w:val="24"/>
        </w:rPr>
        <w:t>》</w:t>
      </w:r>
      <w:r w:rsidRPr="004A7DB4">
        <w:rPr>
          <w:rFonts w:ascii="Times New Roman" w:eastAsia="宋体" w:hAnsi="Times New Roman" w:cs="Times New Roman" w:hint="eastAsia"/>
          <w:sz w:val="28"/>
          <w:szCs w:val="24"/>
        </w:rPr>
        <w:t>标准的</w:t>
      </w:r>
      <w:r w:rsidRPr="004A7DB4">
        <w:rPr>
          <w:rFonts w:ascii="Times New Roman" w:eastAsia="宋体" w:hAnsi="Times New Roman" w:cs="Times New Roman"/>
          <w:sz w:val="28"/>
          <w:szCs w:val="24"/>
        </w:rPr>
        <w:t>编制做了</w:t>
      </w:r>
      <w:r w:rsidRPr="004A7DB4">
        <w:rPr>
          <w:rFonts w:ascii="Times New Roman" w:eastAsia="宋体" w:hAnsi="Times New Roman" w:cs="Times New Roman" w:hint="eastAsia"/>
          <w:sz w:val="28"/>
          <w:szCs w:val="24"/>
        </w:rPr>
        <w:t>充足</w:t>
      </w:r>
      <w:r w:rsidRPr="004A7DB4">
        <w:rPr>
          <w:rFonts w:ascii="Times New Roman" w:eastAsia="宋体" w:hAnsi="Times New Roman" w:cs="Times New Roman"/>
          <w:sz w:val="28"/>
          <w:szCs w:val="24"/>
        </w:rPr>
        <w:t>的准备工作。</w:t>
      </w:r>
    </w:p>
    <w:p w:rsidR="003C4A7E" w:rsidRPr="004A7DB4" w:rsidRDefault="003C4A7E" w:rsidP="003C4A7E">
      <w:pPr>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lastRenderedPageBreak/>
        <w:t>（</w:t>
      </w:r>
      <w:r w:rsidRPr="004A7DB4">
        <w:rPr>
          <w:rFonts w:ascii="Times New Roman" w:eastAsia="宋体" w:hAnsi="Times New Roman" w:cs="Times New Roman" w:hint="eastAsia"/>
          <w:sz w:val="28"/>
          <w:szCs w:val="24"/>
        </w:rPr>
        <w:t>2</w:t>
      </w:r>
      <w:r w:rsidRPr="004A7DB4">
        <w:rPr>
          <w:rFonts w:ascii="Times New Roman" w:eastAsia="宋体" w:hAnsi="Times New Roman" w:cs="Times New Roman" w:hint="eastAsia"/>
          <w:sz w:val="28"/>
          <w:szCs w:val="24"/>
        </w:rPr>
        <w:t>）实地调研</w:t>
      </w:r>
    </w:p>
    <w:p w:rsidR="003C4A7E" w:rsidRPr="004A7DB4" w:rsidRDefault="003C4A7E" w:rsidP="003C4A7E">
      <w:pPr>
        <w:ind w:firstLineChars="200" w:firstLine="560"/>
        <w:rPr>
          <w:rFonts w:ascii="Times New Roman" w:eastAsia="宋体" w:hAnsi="Times New Roman" w:cs="Times New Roman"/>
          <w:sz w:val="28"/>
          <w:szCs w:val="24"/>
        </w:rPr>
      </w:pPr>
      <w:r w:rsidRPr="004A7DB4">
        <w:rPr>
          <w:rFonts w:ascii="Times New Roman" w:eastAsia="宋体" w:hAnsi="Times New Roman" w:cs="Times New Roman"/>
          <w:sz w:val="28"/>
          <w:szCs w:val="24"/>
        </w:rPr>
        <w:t>编写组成员</w:t>
      </w:r>
      <w:r w:rsidRPr="004A7DB4">
        <w:rPr>
          <w:rFonts w:ascii="Times New Roman" w:eastAsia="宋体" w:hAnsi="Times New Roman" w:cs="Times New Roman" w:hint="eastAsia"/>
          <w:sz w:val="28"/>
          <w:szCs w:val="24"/>
        </w:rPr>
        <w:t>通过对上海海通国际汽车码头有限公司、大连汽车码头有限公司、天津港环球滚装码头有限公司、广州港南沙汽车码头有限公司、</w:t>
      </w:r>
      <w:r w:rsidR="004F4E1F" w:rsidRPr="004A7DB4">
        <w:rPr>
          <w:rFonts w:ascii="Times New Roman" w:eastAsia="宋体" w:hAnsi="Times New Roman" w:cs="Times New Roman" w:hint="eastAsia"/>
          <w:sz w:val="28"/>
          <w:szCs w:val="24"/>
        </w:rPr>
        <w:t>烟台港股份有限公司汽车码头分公司、</w:t>
      </w:r>
      <w:proofErr w:type="gramStart"/>
      <w:r w:rsidRPr="004A7DB4">
        <w:rPr>
          <w:rFonts w:ascii="Times New Roman" w:eastAsia="宋体" w:hAnsi="Times New Roman" w:cs="Times New Roman" w:hint="eastAsia"/>
          <w:sz w:val="28"/>
          <w:szCs w:val="24"/>
        </w:rPr>
        <w:t>武汉江盛汽车</w:t>
      </w:r>
      <w:proofErr w:type="gramEnd"/>
      <w:r w:rsidRPr="004A7DB4">
        <w:rPr>
          <w:rFonts w:ascii="Times New Roman" w:eastAsia="宋体" w:hAnsi="Times New Roman" w:cs="Times New Roman" w:hint="eastAsia"/>
          <w:sz w:val="28"/>
          <w:szCs w:val="24"/>
        </w:rPr>
        <w:t>码头有限公司等多家滚装码头单位电动商品</w:t>
      </w:r>
      <w:proofErr w:type="gramStart"/>
      <w:r w:rsidRPr="004A7DB4">
        <w:rPr>
          <w:rFonts w:ascii="Times New Roman" w:eastAsia="宋体" w:hAnsi="Times New Roman" w:cs="Times New Roman" w:hint="eastAsia"/>
          <w:sz w:val="28"/>
          <w:szCs w:val="24"/>
        </w:rPr>
        <w:t>车业务</w:t>
      </w:r>
      <w:proofErr w:type="gramEnd"/>
      <w:r w:rsidRPr="004A7DB4">
        <w:rPr>
          <w:rFonts w:ascii="Times New Roman" w:eastAsia="宋体" w:hAnsi="Times New Roman" w:cs="Times New Roman" w:hint="eastAsia"/>
          <w:sz w:val="28"/>
          <w:szCs w:val="24"/>
        </w:rPr>
        <w:t>操作实例及</w:t>
      </w:r>
      <w:proofErr w:type="gramStart"/>
      <w:r w:rsidRPr="004A7DB4">
        <w:rPr>
          <w:rFonts w:ascii="Times New Roman" w:eastAsia="宋体" w:hAnsi="Times New Roman" w:cs="Times New Roman" w:hint="eastAsia"/>
          <w:sz w:val="28"/>
          <w:szCs w:val="24"/>
        </w:rPr>
        <w:t>华轮威尔</w:t>
      </w:r>
      <w:proofErr w:type="gramEnd"/>
      <w:r w:rsidRPr="004A7DB4">
        <w:rPr>
          <w:rFonts w:ascii="Times New Roman" w:eastAsia="宋体" w:hAnsi="Times New Roman" w:cs="Times New Roman" w:hint="eastAsia"/>
          <w:sz w:val="28"/>
          <w:szCs w:val="24"/>
        </w:rPr>
        <w:t>森、</w:t>
      </w:r>
      <w:r w:rsidRPr="004A7DB4">
        <w:rPr>
          <w:rFonts w:ascii="Times New Roman" w:eastAsia="宋体" w:hAnsi="Times New Roman" w:cs="Times New Roman" w:hint="eastAsia"/>
          <w:sz w:val="28"/>
          <w:szCs w:val="24"/>
        </w:rPr>
        <w:t>NYK</w:t>
      </w:r>
      <w:r w:rsidRPr="004A7DB4">
        <w:rPr>
          <w:rFonts w:ascii="Times New Roman" w:eastAsia="宋体" w:hAnsi="Times New Roman" w:cs="Times New Roman" w:hint="eastAsia"/>
          <w:sz w:val="28"/>
          <w:szCs w:val="24"/>
        </w:rPr>
        <w:t>、</w:t>
      </w:r>
      <w:r w:rsidRPr="004A7DB4">
        <w:rPr>
          <w:rFonts w:ascii="Times New Roman" w:eastAsia="宋体" w:hAnsi="Times New Roman" w:cs="Times New Roman" w:hint="eastAsia"/>
          <w:sz w:val="28"/>
          <w:szCs w:val="24"/>
        </w:rPr>
        <w:t>K-LINE</w:t>
      </w:r>
      <w:r w:rsidRPr="004A7DB4">
        <w:rPr>
          <w:rFonts w:ascii="Times New Roman" w:eastAsia="宋体" w:hAnsi="Times New Roman" w:cs="Times New Roman" w:hint="eastAsia"/>
          <w:sz w:val="28"/>
          <w:szCs w:val="24"/>
        </w:rPr>
        <w:t>、礼诺、商船三井等多家滚装船公司滚装运输的作业要求进行调研，了解了</w:t>
      </w:r>
      <w:r w:rsidR="00D32C69" w:rsidRPr="004A7DB4">
        <w:rPr>
          <w:rFonts w:ascii="Times New Roman" w:eastAsia="宋体" w:hAnsi="Times New Roman" w:cs="Times New Roman" w:hint="eastAsia"/>
          <w:sz w:val="28"/>
          <w:szCs w:val="24"/>
        </w:rPr>
        <w:t>目前</w:t>
      </w:r>
      <w:r w:rsidRPr="004A7DB4">
        <w:rPr>
          <w:rFonts w:ascii="Times New Roman" w:eastAsia="宋体" w:hAnsi="Times New Roman" w:cs="Times New Roman" w:hint="eastAsia"/>
          <w:sz w:val="28"/>
          <w:szCs w:val="24"/>
        </w:rPr>
        <w:t>国内</w:t>
      </w:r>
      <w:r w:rsidR="00D32C69" w:rsidRPr="004A7DB4">
        <w:rPr>
          <w:rFonts w:ascii="Times New Roman" w:eastAsia="宋体" w:hAnsi="Times New Roman" w:cs="Times New Roman" w:hint="eastAsia"/>
          <w:sz w:val="28"/>
          <w:szCs w:val="24"/>
        </w:rPr>
        <w:t>外</w:t>
      </w:r>
      <w:r w:rsidRPr="004A7DB4">
        <w:rPr>
          <w:rFonts w:ascii="Times New Roman" w:eastAsia="宋体" w:hAnsi="Times New Roman" w:cs="Times New Roman" w:hint="eastAsia"/>
          <w:sz w:val="28"/>
          <w:szCs w:val="24"/>
        </w:rPr>
        <w:t>企业开展电动商品车</w:t>
      </w:r>
      <w:r w:rsidR="00D32C69" w:rsidRPr="004A7DB4">
        <w:rPr>
          <w:rFonts w:ascii="Times New Roman" w:eastAsia="宋体" w:hAnsi="Times New Roman" w:cs="Times New Roman" w:hint="eastAsia"/>
          <w:sz w:val="28"/>
          <w:szCs w:val="24"/>
        </w:rPr>
        <w:t>滚装</w:t>
      </w:r>
      <w:r w:rsidRPr="004A7DB4">
        <w:rPr>
          <w:rFonts w:ascii="Times New Roman" w:eastAsia="宋体" w:hAnsi="Times New Roman" w:cs="Times New Roman" w:hint="eastAsia"/>
          <w:sz w:val="28"/>
          <w:szCs w:val="24"/>
        </w:rPr>
        <w:t>业务的作业现状，</w:t>
      </w:r>
      <w:r w:rsidRPr="004A7DB4">
        <w:rPr>
          <w:rFonts w:ascii="Times New Roman" w:eastAsia="宋体" w:hAnsi="Times New Roman" w:cs="Times New Roman"/>
          <w:sz w:val="28"/>
          <w:szCs w:val="24"/>
        </w:rPr>
        <w:t>为</w:t>
      </w:r>
      <w:r w:rsidRPr="004A7DB4">
        <w:rPr>
          <w:rFonts w:ascii="Times New Roman" w:eastAsia="宋体" w:hAnsi="Times New Roman" w:cs="Times New Roman" w:hint="eastAsia"/>
          <w:sz w:val="28"/>
          <w:szCs w:val="24"/>
        </w:rPr>
        <w:t>标准制定工作的</w:t>
      </w:r>
      <w:r w:rsidRPr="004A7DB4">
        <w:rPr>
          <w:rFonts w:ascii="Times New Roman" w:eastAsia="宋体" w:hAnsi="Times New Roman" w:cs="Times New Roman"/>
          <w:sz w:val="28"/>
          <w:szCs w:val="24"/>
        </w:rPr>
        <w:t>开展提供</w:t>
      </w:r>
      <w:r w:rsidRPr="004A7DB4">
        <w:rPr>
          <w:rFonts w:ascii="Times New Roman" w:eastAsia="宋体" w:hAnsi="Times New Roman" w:cs="Times New Roman" w:hint="eastAsia"/>
          <w:sz w:val="28"/>
          <w:szCs w:val="24"/>
        </w:rPr>
        <w:t>了</w:t>
      </w:r>
      <w:r w:rsidRPr="004A7DB4">
        <w:rPr>
          <w:rFonts w:ascii="Times New Roman" w:eastAsia="宋体" w:hAnsi="Times New Roman" w:cs="Times New Roman"/>
          <w:sz w:val="28"/>
          <w:szCs w:val="24"/>
        </w:rPr>
        <w:t>借鉴和</w:t>
      </w:r>
      <w:r w:rsidRPr="004A7DB4">
        <w:rPr>
          <w:rFonts w:ascii="Times New Roman" w:eastAsia="宋体" w:hAnsi="Times New Roman" w:cs="Times New Roman" w:hint="eastAsia"/>
          <w:sz w:val="28"/>
          <w:szCs w:val="24"/>
        </w:rPr>
        <w:t>指导</w:t>
      </w:r>
      <w:r w:rsidRPr="004A7DB4">
        <w:rPr>
          <w:rFonts w:ascii="Times New Roman" w:eastAsia="宋体" w:hAnsi="Times New Roman" w:cs="Times New Roman"/>
          <w:sz w:val="28"/>
          <w:szCs w:val="24"/>
        </w:rPr>
        <w:t>。</w:t>
      </w:r>
    </w:p>
    <w:p w:rsidR="003C4A7E" w:rsidRPr="004A7DB4" w:rsidRDefault="003C4A7E" w:rsidP="00CB7046">
      <w:pPr>
        <w:keepNext/>
        <w:keepLines/>
        <w:spacing w:afterLines="50" w:after="156"/>
        <w:ind w:firstLineChars="200" w:firstLine="640"/>
        <w:outlineLvl w:val="0"/>
        <w:rPr>
          <w:rFonts w:ascii="Times New Roman" w:eastAsia="黑体" w:hAnsi="Times New Roman" w:cs="Times New Roman"/>
          <w:bCs/>
          <w:kern w:val="44"/>
          <w:sz w:val="32"/>
          <w:szCs w:val="32"/>
        </w:rPr>
      </w:pPr>
      <w:bookmarkStart w:id="9" w:name="_Toc193804013"/>
      <w:bookmarkStart w:id="10" w:name="_Toc193804480"/>
      <w:r w:rsidRPr="004A7DB4">
        <w:rPr>
          <w:rFonts w:ascii="Times New Roman" w:eastAsia="黑体" w:hAnsi="Times New Roman" w:cs="Times New Roman" w:hint="eastAsia"/>
          <w:bCs/>
          <w:kern w:val="44"/>
          <w:sz w:val="32"/>
          <w:szCs w:val="32"/>
        </w:rPr>
        <w:t>二、</w:t>
      </w:r>
      <w:r w:rsidRPr="004A7DB4">
        <w:rPr>
          <w:rFonts w:ascii="Times New Roman" w:eastAsia="黑体" w:hAnsi="Times New Roman" w:cs="Times New Roman"/>
          <w:bCs/>
          <w:kern w:val="44"/>
          <w:sz w:val="32"/>
          <w:szCs w:val="32"/>
        </w:rPr>
        <w:t>标准</w:t>
      </w:r>
      <w:r w:rsidRPr="004A7DB4">
        <w:rPr>
          <w:rFonts w:ascii="Times New Roman" w:eastAsia="黑体" w:hAnsi="Times New Roman" w:cs="Times New Roman" w:hint="eastAsia"/>
          <w:bCs/>
          <w:kern w:val="44"/>
          <w:sz w:val="32"/>
          <w:szCs w:val="32"/>
        </w:rPr>
        <w:t>编制</w:t>
      </w:r>
      <w:r w:rsidRPr="004A7DB4">
        <w:rPr>
          <w:rFonts w:ascii="Times New Roman" w:eastAsia="黑体" w:hAnsi="Times New Roman" w:cs="Times New Roman"/>
          <w:bCs/>
          <w:kern w:val="44"/>
          <w:sz w:val="32"/>
          <w:szCs w:val="32"/>
        </w:rPr>
        <w:t>原则和</w:t>
      </w:r>
      <w:r w:rsidRPr="004A7DB4">
        <w:rPr>
          <w:rFonts w:ascii="Times New Roman" w:eastAsia="黑体" w:hAnsi="Times New Roman" w:cs="Times New Roman" w:hint="eastAsia"/>
          <w:bCs/>
          <w:kern w:val="44"/>
          <w:sz w:val="32"/>
          <w:szCs w:val="32"/>
        </w:rPr>
        <w:t>确定标准主要内容的依据</w:t>
      </w:r>
      <w:bookmarkEnd w:id="9"/>
      <w:bookmarkEnd w:id="10"/>
    </w:p>
    <w:p w:rsidR="003C4A7E" w:rsidRPr="004A7DB4" w:rsidRDefault="003C4A7E" w:rsidP="003C4A7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（一）标准的制定原则</w:t>
      </w:r>
    </w:p>
    <w:p w:rsidR="003C4A7E" w:rsidRPr="004A7DB4" w:rsidRDefault="003C4A7E" w:rsidP="003C4A7E">
      <w:pPr>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《电动商品车滚装作业规范》标准作为水路交通运输标准体系的组成部分，与水路交通运输标准体系的其他相关标准的研究制定密切相关。主要遵循以下原则：</w:t>
      </w:r>
    </w:p>
    <w:p w:rsidR="003C4A7E" w:rsidRPr="004A7DB4" w:rsidRDefault="003C4A7E" w:rsidP="003C4A7E">
      <w:pPr>
        <w:pStyle w:val="aff3"/>
        <w:numPr>
          <w:ilvl w:val="0"/>
          <w:numId w:val="13"/>
        </w:numPr>
        <w:ind w:firstLineChars="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法规体系的一致性</w:t>
      </w:r>
    </w:p>
    <w:p w:rsidR="003C4A7E" w:rsidRPr="004A7DB4" w:rsidRDefault="003C4A7E" w:rsidP="003C4A7E">
      <w:pPr>
        <w:pStyle w:val="aff5"/>
        <w:ind w:firstLine="560"/>
        <w:rPr>
          <w:rFonts w:ascii="Times New Roman"/>
          <w:noProof w:val="0"/>
          <w:kern w:val="2"/>
          <w:sz w:val="28"/>
          <w:szCs w:val="24"/>
        </w:rPr>
      </w:pPr>
      <w:r w:rsidRPr="004A7DB4">
        <w:rPr>
          <w:rFonts w:ascii="Times New Roman" w:hint="eastAsia"/>
          <w:noProof w:val="0"/>
          <w:kern w:val="2"/>
          <w:sz w:val="28"/>
          <w:szCs w:val="24"/>
        </w:rPr>
        <w:t>本标准的编制符合</w:t>
      </w:r>
      <w:r w:rsidRPr="004A7DB4">
        <w:rPr>
          <w:rFonts w:ascii="Times New Roman"/>
          <w:noProof w:val="0"/>
          <w:kern w:val="2"/>
          <w:sz w:val="28"/>
          <w:szCs w:val="24"/>
        </w:rPr>
        <w:t xml:space="preserve">GB/T 4094.2-2017 </w:t>
      </w:r>
      <w:r w:rsidRPr="004A7DB4">
        <w:rPr>
          <w:rFonts w:ascii="Times New Roman" w:hint="eastAsia"/>
          <w:noProof w:val="0"/>
          <w:kern w:val="2"/>
          <w:sz w:val="28"/>
          <w:szCs w:val="24"/>
        </w:rPr>
        <w:t>《电动汽车操纵件、指示器及信号装置的标志》、</w:t>
      </w:r>
      <w:r w:rsidRPr="004A7DB4">
        <w:rPr>
          <w:rFonts w:ascii="Times New Roman"/>
          <w:noProof w:val="0"/>
          <w:kern w:val="2"/>
          <w:sz w:val="28"/>
          <w:szCs w:val="24"/>
        </w:rPr>
        <w:t xml:space="preserve">GB 18384—2020 </w:t>
      </w:r>
      <w:r w:rsidRPr="004A7DB4">
        <w:rPr>
          <w:rFonts w:ascii="Times New Roman" w:hint="eastAsia"/>
          <w:noProof w:val="0"/>
          <w:kern w:val="2"/>
          <w:sz w:val="28"/>
          <w:szCs w:val="24"/>
        </w:rPr>
        <w:t>《电动汽车安全要求》、</w:t>
      </w:r>
      <w:r w:rsidRPr="004A7DB4">
        <w:rPr>
          <w:rFonts w:ascii="Times New Roman"/>
          <w:noProof w:val="0"/>
          <w:kern w:val="2"/>
          <w:sz w:val="28"/>
          <w:szCs w:val="24"/>
        </w:rPr>
        <w:t>GB/T 20234.1-2015 &lt;</w:t>
      </w:r>
      <w:r w:rsidRPr="004A7DB4">
        <w:rPr>
          <w:rFonts w:ascii="Times New Roman" w:hint="eastAsia"/>
          <w:noProof w:val="0"/>
          <w:kern w:val="2"/>
          <w:sz w:val="28"/>
          <w:szCs w:val="24"/>
        </w:rPr>
        <w:t>电动汽车传导充电用连接装置第</w:t>
      </w:r>
      <w:r w:rsidRPr="004A7DB4">
        <w:rPr>
          <w:rFonts w:ascii="Times New Roman"/>
          <w:noProof w:val="0"/>
          <w:kern w:val="2"/>
          <w:sz w:val="28"/>
          <w:szCs w:val="24"/>
        </w:rPr>
        <w:t>1</w:t>
      </w:r>
      <w:r w:rsidRPr="004A7DB4">
        <w:rPr>
          <w:rFonts w:ascii="Times New Roman" w:hint="eastAsia"/>
          <w:noProof w:val="0"/>
          <w:kern w:val="2"/>
          <w:sz w:val="28"/>
          <w:szCs w:val="24"/>
        </w:rPr>
        <w:t>部分</w:t>
      </w:r>
      <w:r w:rsidRPr="004A7DB4">
        <w:rPr>
          <w:rFonts w:ascii="Times New Roman"/>
          <w:noProof w:val="0"/>
          <w:kern w:val="2"/>
          <w:sz w:val="28"/>
          <w:szCs w:val="24"/>
        </w:rPr>
        <w:t>:</w:t>
      </w:r>
      <w:r w:rsidRPr="004A7DB4">
        <w:rPr>
          <w:rFonts w:ascii="Times New Roman" w:hint="eastAsia"/>
          <w:noProof w:val="0"/>
          <w:kern w:val="2"/>
          <w:sz w:val="28"/>
          <w:szCs w:val="24"/>
        </w:rPr>
        <w:t>通用要求</w:t>
      </w:r>
      <w:proofErr w:type="gramStart"/>
      <w:r w:rsidRPr="004A7DB4">
        <w:rPr>
          <w:rFonts w:ascii="Times New Roman" w:hint="eastAsia"/>
          <w:noProof w:val="0"/>
          <w:kern w:val="2"/>
          <w:sz w:val="28"/>
          <w:szCs w:val="24"/>
        </w:rPr>
        <w:t>》</w:t>
      </w:r>
      <w:proofErr w:type="gramEnd"/>
      <w:r w:rsidRPr="004A7DB4">
        <w:rPr>
          <w:rFonts w:ascii="Times New Roman" w:hint="eastAsia"/>
          <w:noProof w:val="0"/>
          <w:kern w:val="2"/>
          <w:sz w:val="28"/>
          <w:szCs w:val="24"/>
        </w:rPr>
        <w:t>、</w:t>
      </w:r>
      <w:r w:rsidRPr="004A7DB4">
        <w:rPr>
          <w:rFonts w:ascii="Times New Roman"/>
          <w:noProof w:val="0"/>
          <w:kern w:val="2"/>
          <w:sz w:val="28"/>
          <w:szCs w:val="24"/>
        </w:rPr>
        <w:t xml:space="preserve">GB/T 28399-2012 </w:t>
      </w:r>
      <w:r w:rsidRPr="004A7DB4">
        <w:rPr>
          <w:rFonts w:ascii="Times New Roman" w:hint="eastAsia"/>
          <w:noProof w:val="0"/>
          <w:kern w:val="2"/>
          <w:sz w:val="28"/>
          <w:szCs w:val="24"/>
        </w:rPr>
        <w:t>《商品车辆滚装专用码头滚装作业安全操作规程》等技术标准的要求</w:t>
      </w:r>
    </w:p>
    <w:p w:rsidR="003C4A7E" w:rsidRPr="004A7DB4" w:rsidRDefault="003C4A7E" w:rsidP="003C4A7E">
      <w:pPr>
        <w:pStyle w:val="aff3"/>
        <w:numPr>
          <w:ilvl w:val="0"/>
          <w:numId w:val="13"/>
        </w:numPr>
        <w:ind w:firstLineChars="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技术应用的适用性和可操作性</w:t>
      </w:r>
    </w:p>
    <w:p w:rsidR="003C4A7E" w:rsidRPr="004A7DB4" w:rsidRDefault="003C4A7E" w:rsidP="003C4A7E">
      <w:pPr>
        <w:pStyle w:val="aff5"/>
        <w:ind w:firstLine="560"/>
        <w:rPr>
          <w:rFonts w:ascii="Times New Roman"/>
          <w:sz w:val="28"/>
          <w:szCs w:val="24"/>
        </w:rPr>
      </w:pPr>
      <w:r w:rsidRPr="004A7DB4">
        <w:rPr>
          <w:rFonts w:ascii="Times New Roman" w:hint="eastAsia"/>
          <w:sz w:val="28"/>
          <w:szCs w:val="24"/>
        </w:rPr>
        <w:t>标准坚持与实际生产接轨，以全国范围内各地区码头电动商品车滚装作业要求为基础，将码头区域内的电动商品车滚装的一般要求、装卸要求、堆存</w:t>
      </w:r>
      <w:r w:rsidRPr="004A7DB4">
        <w:rPr>
          <w:rFonts w:ascii="Times New Roman" w:hint="eastAsia"/>
          <w:sz w:val="28"/>
          <w:szCs w:val="24"/>
        </w:rPr>
        <w:lastRenderedPageBreak/>
        <w:t>要求、车况检查要求和在场维护要求等主要管理要求进行规范，以覆盖电动商品车运输产业不断发展条件下码头生产运营管理的全过程。</w:t>
      </w:r>
    </w:p>
    <w:p w:rsidR="003C4A7E" w:rsidRPr="004A7DB4" w:rsidRDefault="003C4A7E" w:rsidP="003C4A7E">
      <w:pPr>
        <w:pStyle w:val="aff5"/>
        <w:ind w:firstLine="560"/>
        <w:rPr>
          <w:rFonts w:ascii="Times New Roman"/>
          <w:sz w:val="28"/>
          <w:szCs w:val="24"/>
        </w:rPr>
      </w:pPr>
      <w:r w:rsidRPr="004A7DB4">
        <w:rPr>
          <w:rFonts w:ascii="Times New Roman" w:hint="eastAsia"/>
          <w:sz w:val="28"/>
          <w:szCs w:val="24"/>
        </w:rPr>
        <w:t>标准的主要技术内容参考了交通运输行业、物流行业、汽车制造行业以及建筑工程行业的相关标准，通过对相关技术标准内容的筛选、辨识，结合码头范围内电动商品车的实际作业方式，形成可执行、可操作的标准技术内容。</w:t>
      </w:r>
    </w:p>
    <w:p w:rsidR="003C4A7E" w:rsidRPr="004A7DB4" w:rsidRDefault="003C4A7E" w:rsidP="003C4A7E">
      <w:pPr>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3.</w:t>
      </w:r>
      <w:r w:rsidRPr="004A7DB4">
        <w:rPr>
          <w:rFonts w:ascii="Times New Roman" w:eastAsia="宋体" w:hAnsi="Times New Roman" w:cs="Times New Roman" w:hint="eastAsia"/>
          <w:sz w:val="28"/>
          <w:szCs w:val="24"/>
        </w:rPr>
        <w:t>标准文本的统一性和规范性</w:t>
      </w:r>
    </w:p>
    <w:p w:rsidR="003C4A7E" w:rsidRPr="004A7DB4" w:rsidRDefault="003C4A7E" w:rsidP="003C4A7E">
      <w:pPr>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本标准编制在编写内容和格式上，遵照国家标准《标准化工作导则第</w:t>
      </w:r>
      <w:r w:rsidRPr="004A7DB4">
        <w:rPr>
          <w:rFonts w:ascii="Times New Roman" w:eastAsia="宋体" w:hAnsi="Times New Roman" w:cs="Times New Roman" w:hint="eastAsia"/>
          <w:sz w:val="28"/>
          <w:szCs w:val="24"/>
        </w:rPr>
        <w:t xml:space="preserve">1 </w:t>
      </w:r>
      <w:r w:rsidRPr="004A7DB4">
        <w:rPr>
          <w:rFonts w:ascii="Times New Roman" w:eastAsia="宋体" w:hAnsi="Times New Roman" w:cs="Times New Roman" w:hint="eastAsia"/>
          <w:sz w:val="28"/>
          <w:szCs w:val="24"/>
        </w:rPr>
        <w:t>部分：标准化文件的结构和起草规则》（</w:t>
      </w:r>
      <w:r w:rsidRPr="004A7DB4">
        <w:rPr>
          <w:rFonts w:ascii="Times New Roman" w:eastAsia="宋体" w:hAnsi="Times New Roman" w:cs="Times New Roman" w:hint="eastAsia"/>
          <w:sz w:val="28"/>
          <w:szCs w:val="24"/>
        </w:rPr>
        <w:t>GB/T 1.1</w:t>
      </w:r>
      <w:r w:rsidRPr="004A7DB4">
        <w:rPr>
          <w:rFonts w:ascii="Times New Roman" w:eastAsia="宋体" w:hAnsi="Times New Roman" w:cs="Times New Roman" w:hint="eastAsia"/>
          <w:sz w:val="28"/>
          <w:szCs w:val="24"/>
        </w:rPr>
        <w:t>—</w:t>
      </w:r>
      <w:r w:rsidRPr="004A7DB4">
        <w:rPr>
          <w:rFonts w:ascii="Times New Roman" w:eastAsia="宋体" w:hAnsi="Times New Roman" w:cs="Times New Roman" w:hint="eastAsia"/>
          <w:sz w:val="28"/>
          <w:szCs w:val="24"/>
        </w:rPr>
        <w:t>2020</w:t>
      </w:r>
      <w:r w:rsidRPr="004A7DB4">
        <w:rPr>
          <w:rFonts w:ascii="Times New Roman" w:eastAsia="宋体" w:hAnsi="Times New Roman" w:cs="Times New Roman" w:hint="eastAsia"/>
          <w:sz w:val="28"/>
          <w:szCs w:val="24"/>
        </w:rPr>
        <w:t>）、《标准化工作指南》（</w:t>
      </w:r>
      <w:r w:rsidRPr="004A7DB4">
        <w:rPr>
          <w:rFonts w:ascii="Times New Roman" w:eastAsia="宋体" w:hAnsi="Times New Roman" w:cs="Times New Roman" w:hint="eastAsia"/>
          <w:sz w:val="28"/>
          <w:szCs w:val="24"/>
        </w:rPr>
        <w:t>GB/T 20000</w:t>
      </w:r>
      <w:r w:rsidRPr="004A7DB4">
        <w:rPr>
          <w:rFonts w:ascii="Times New Roman" w:eastAsia="宋体" w:hAnsi="Times New Roman" w:cs="Times New Roman" w:hint="eastAsia"/>
          <w:sz w:val="28"/>
          <w:szCs w:val="24"/>
        </w:rPr>
        <w:t>）和《标准编写规则》（</w:t>
      </w:r>
      <w:r w:rsidRPr="004A7DB4">
        <w:rPr>
          <w:rFonts w:ascii="Times New Roman" w:eastAsia="宋体" w:hAnsi="Times New Roman" w:cs="Times New Roman" w:hint="eastAsia"/>
          <w:sz w:val="28"/>
          <w:szCs w:val="24"/>
        </w:rPr>
        <w:t>GB/T 20001</w:t>
      </w:r>
      <w:r w:rsidRPr="004A7DB4">
        <w:rPr>
          <w:rFonts w:ascii="Times New Roman" w:eastAsia="宋体" w:hAnsi="Times New Roman" w:cs="Times New Roman" w:hint="eastAsia"/>
          <w:sz w:val="28"/>
          <w:szCs w:val="24"/>
        </w:rPr>
        <w:t>）等系列国家标准，符合标准编制过程中的统一性和规范性要求。</w:t>
      </w:r>
    </w:p>
    <w:p w:rsidR="003C4A7E" w:rsidRPr="004A7DB4" w:rsidRDefault="003C4A7E" w:rsidP="003C4A7E">
      <w:pPr>
        <w:rPr>
          <w:rFonts w:asciiTheme="minorEastAsia" w:hAnsiTheme="minorEastAsia" w:cs="Times New Roman"/>
          <w:sz w:val="28"/>
          <w:szCs w:val="24"/>
        </w:rPr>
      </w:pPr>
      <w:r w:rsidRPr="004A7DB4">
        <w:rPr>
          <w:rFonts w:asciiTheme="minorEastAsia" w:hAnsiTheme="minorEastAsia" w:cs="Times New Roman" w:hint="eastAsia"/>
          <w:sz w:val="28"/>
          <w:szCs w:val="24"/>
        </w:rPr>
        <w:t>（二）确定标准主要内容的依据</w:t>
      </w:r>
    </w:p>
    <w:p w:rsidR="004F4E1F" w:rsidRPr="004A7DB4" w:rsidRDefault="004F4E1F" w:rsidP="003C4A7E">
      <w:pPr>
        <w:ind w:firstLine="555"/>
        <w:rPr>
          <w:rFonts w:ascii="宋体" w:eastAsia="宋体" w:hAnsi="宋体" w:cs="Times New Roman"/>
          <w:bCs/>
          <w:sz w:val="28"/>
          <w:szCs w:val="28"/>
        </w:rPr>
      </w:pPr>
      <w:r w:rsidRPr="004A7DB4">
        <w:rPr>
          <w:rFonts w:ascii="宋体" w:eastAsia="宋体" w:hAnsi="宋体" w:cs="Times New Roman" w:hint="eastAsia"/>
          <w:bCs/>
          <w:sz w:val="28"/>
          <w:szCs w:val="28"/>
        </w:rPr>
        <w:t>（根据大纲评审会上专家意见 ，将原有的第八章 在场维护要求 并入第六章，将原有第九章 其他要求 删除）。</w:t>
      </w:r>
    </w:p>
    <w:p w:rsidR="003C4A7E" w:rsidRPr="004A7DB4" w:rsidRDefault="003C4A7E" w:rsidP="003C4A7E">
      <w:pPr>
        <w:ind w:firstLine="555"/>
        <w:rPr>
          <w:rFonts w:ascii="宋体" w:eastAsia="宋体" w:hAnsi="宋体" w:cs="Times New Roman"/>
          <w:bCs/>
          <w:sz w:val="28"/>
          <w:szCs w:val="28"/>
        </w:rPr>
      </w:pPr>
      <w:r w:rsidRPr="004A7DB4">
        <w:rPr>
          <w:rFonts w:ascii="宋体" w:eastAsia="宋体" w:hAnsi="宋体" w:cs="Times New Roman" w:hint="eastAsia"/>
          <w:bCs/>
          <w:sz w:val="28"/>
          <w:szCs w:val="28"/>
        </w:rPr>
        <w:t>本标准共分</w:t>
      </w:r>
      <w:r w:rsidR="004F4E1F" w:rsidRPr="004A7DB4">
        <w:rPr>
          <w:rFonts w:ascii="宋体" w:eastAsia="宋体" w:hAnsi="宋体" w:cs="Times New Roman" w:hint="eastAsia"/>
          <w:bCs/>
          <w:sz w:val="28"/>
          <w:szCs w:val="28"/>
        </w:rPr>
        <w:t>八</w:t>
      </w:r>
      <w:r w:rsidRPr="004A7DB4">
        <w:rPr>
          <w:rFonts w:ascii="宋体" w:eastAsia="宋体" w:hAnsi="宋体" w:cs="Times New Roman" w:hint="eastAsia"/>
          <w:bCs/>
          <w:sz w:val="28"/>
          <w:szCs w:val="28"/>
        </w:rPr>
        <w:t>个部分：（1）范围；（2）规范性</w:t>
      </w:r>
      <w:r w:rsidR="00EF170C" w:rsidRPr="004A7DB4">
        <w:rPr>
          <w:rFonts w:ascii="宋体" w:eastAsia="宋体" w:hAnsi="宋体" w:cs="Times New Roman" w:hint="eastAsia"/>
          <w:bCs/>
          <w:sz w:val="28"/>
          <w:szCs w:val="28"/>
        </w:rPr>
        <w:t>引用</w:t>
      </w:r>
      <w:r w:rsidRPr="004A7DB4">
        <w:rPr>
          <w:rFonts w:ascii="宋体" w:eastAsia="宋体" w:hAnsi="宋体" w:cs="Times New Roman" w:hint="eastAsia"/>
          <w:bCs/>
          <w:sz w:val="28"/>
          <w:szCs w:val="28"/>
        </w:rPr>
        <w:t>文件；（3）术语和定义；（4）一般要求；（5）车况检查要求；（6）装卸船要求；（</w:t>
      </w:r>
      <w:r w:rsidR="004F4E1F" w:rsidRPr="004A7DB4">
        <w:rPr>
          <w:rFonts w:ascii="宋体" w:eastAsia="宋体" w:hAnsi="宋体" w:cs="Times New Roman" w:hint="eastAsia"/>
          <w:bCs/>
          <w:sz w:val="28"/>
          <w:szCs w:val="28"/>
        </w:rPr>
        <w:t>7</w:t>
      </w:r>
      <w:r w:rsidRPr="004A7DB4">
        <w:rPr>
          <w:rFonts w:ascii="宋体" w:eastAsia="宋体" w:hAnsi="宋体" w:cs="Times New Roman" w:hint="eastAsia"/>
          <w:bCs/>
          <w:sz w:val="28"/>
          <w:szCs w:val="28"/>
        </w:rPr>
        <w:t>）堆存要求；</w:t>
      </w:r>
      <w:r w:rsidR="004952D6" w:rsidRPr="004A7DB4">
        <w:rPr>
          <w:rFonts w:ascii="宋体" w:eastAsia="宋体" w:hAnsi="宋体" w:cs="Times New Roman" w:hint="eastAsia"/>
          <w:bCs/>
          <w:sz w:val="28"/>
          <w:szCs w:val="28"/>
        </w:rPr>
        <w:t>（</w:t>
      </w:r>
      <w:r w:rsidR="00D2488A" w:rsidRPr="004A7DB4">
        <w:rPr>
          <w:rFonts w:ascii="宋体" w:eastAsia="宋体" w:hAnsi="宋体" w:cs="Times New Roman" w:hint="eastAsia"/>
          <w:bCs/>
          <w:sz w:val="28"/>
          <w:szCs w:val="28"/>
        </w:rPr>
        <w:t>8</w:t>
      </w:r>
      <w:r w:rsidR="004952D6" w:rsidRPr="004A7DB4">
        <w:rPr>
          <w:rFonts w:ascii="宋体" w:eastAsia="宋体" w:hAnsi="宋体" w:cs="Times New Roman" w:hint="eastAsia"/>
          <w:bCs/>
          <w:sz w:val="28"/>
          <w:szCs w:val="28"/>
        </w:rPr>
        <w:t>）应急处置。</w:t>
      </w:r>
    </w:p>
    <w:p w:rsidR="003C4A7E" w:rsidRPr="004A7DB4" w:rsidRDefault="003C4A7E" w:rsidP="00CB7046">
      <w:pPr>
        <w:pStyle w:val="aff3"/>
        <w:numPr>
          <w:ilvl w:val="0"/>
          <w:numId w:val="16"/>
        </w:numPr>
        <w:spacing w:beforeLines="100" w:before="312"/>
        <w:ind w:firstLineChars="0"/>
        <w:rPr>
          <w:rFonts w:asciiTheme="minorEastAsia" w:hAnsiTheme="minorEastAsia" w:cs="Times New Roman"/>
          <w:bCs/>
          <w:sz w:val="28"/>
          <w:szCs w:val="28"/>
        </w:rPr>
      </w:pPr>
      <w:r w:rsidRPr="004A7DB4">
        <w:rPr>
          <w:rFonts w:asciiTheme="minorEastAsia" w:hAnsiTheme="minorEastAsia" w:cs="Times New Roman" w:hint="eastAsia"/>
          <w:bCs/>
          <w:sz w:val="28"/>
          <w:szCs w:val="28"/>
        </w:rPr>
        <w:t>范围</w:t>
      </w:r>
    </w:p>
    <w:p w:rsidR="003C4A7E" w:rsidRPr="004A7DB4" w:rsidRDefault="00EF170C"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本标准规定了滚装码头电动商品车滚装作业的一般要求、检查和交接</w:t>
      </w:r>
      <w:r w:rsidR="003C4A7E" w:rsidRPr="004A7DB4">
        <w:rPr>
          <w:rFonts w:asciiTheme="minorEastAsia" w:hAnsiTheme="minorEastAsia" w:cs="Times New Roman" w:hint="eastAsia"/>
          <w:bCs/>
          <w:sz w:val="28"/>
          <w:szCs w:val="28"/>
        </w:rPr>
        <w:t>、装卸船、堆存</w:t>
      </w:r>
      <w:r w:rsidRPr="004A7DB4">
        <w:rPr>
          <w:rFonts w:asciiTheme="minorEastAsia" w:hAnsiTheme="minorEastAsia" w:cs="Times New Roman" w:hint="eastAsia"/>
          <w:bCs/>
          <w:sz w:val="28"/>
          <w:szCs w:val="28"/>
        </w:rPr>
        <w:t>、</w:t>
      </w:r>
      <w:r w:rsidR="004952D6" w:rsidRPr="004A7DB4">
        <w:rPr>
          <w:rFonts w:asciiTheme="minorEastAsia" w:hAnsiTheme="minorEastAsia" w:cs="Times New Roman" w:hint="eastAsia"/>
          <w:bCs/>
          <w:sz w:val="28"/>
          <w:szCs w:val="28"/>
        </w:rPr>
        <w:t>应急处置</w:t>
      </w:r>
      <w:r w:rsidR="003C4A7E" w:rsidRPr="004A7DB4">
        <w:rPr>
          <w:rFonts w:asciiTheme="minorEastAsia" w:hAnsiTheme="minorEastAsia" w:cs="Times New Roman" w:hint="eastAsia"/>
          <w:bCs/>
          <w:sz w:val="28"/>
          <w:szCs w:val="28"/>
        </w:rPr>
        <w:t>要求。</w:t>
      </w:r>
    </w:p>
    <w:p w:rsidR="00F40B17" w:rsidRPr="004A7DB4" w:rsidRDefault="003538E9"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（1）</w:t>
      </w:r>
      <w:r w:rsidR="006E1B7E" w:rsidRPr="004A7DB4">
        <w:rPr>
          <w:rFonts w:asciiTheme="minorEastAsia" w:hAnsiTheme="minorEastAsia" w:cs="Times New Roman" w:hint="eastAsia"/>
          <w:bCs/>
          <w:sz w:val="28"/>
          <w:szCs w:val="28"/>
        </w:rPr>
        <w:t>服务领域</w:t>
      </w:r>
    </w:p>
    <w:p w:rsidR="00F40B17" w:rsidRPr="004A7DB4" w:rsidRDefault="003538E9"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作为港口行业的团体标准，本标准</w:t>
      </w:r>
      <w:r w:rsidR="007A211A" w:rsidRPr="004A7DB4">
        <w:rPr>
          <w:rFonts w:asciiTheme="minorEastAsia" w:hAnsiTheme="minorEastAsia" w:cs="Times New Roman" w:hint="eastAsia"/>
          <w:bCs/>
          <w:sz w:val="28"/>
          <w:szCs w:val="28"/>
        </w:rPr>
        <w:t>区别于汽车制造销售专</w:t>
      </w:r>
      <w:proofErr w:type="gramStart"/>
      <w:r w:rsidR="007A211A" w:rsidRPr="004A7DB4">
        <w:rPr>
          <w:rFonts w:asciiTheme="minorEastAsia" w:hAnsiTheme="minorEastAsia" w:cs="Times New Roman" w:hint="eastAsia"/>
          <w:bCs/>
          <w:sz w:val="28"/>
          <w:szCs w:val="28"/>
        </w:rPr>
        <w:t>属领域</w:t>
      </w:r>
      <w:proofErr w:type="gramEnd"/>
      <w:r w:rsidR="007A211A" w:rsidRPr="004A7DB4">
        <w:rPr>
          <w:rFonts w:asciiTheme="minorEastAsia" w:hAnsiTheme="minorEastAsia" w:cs="Times New Roman" w:hint="eastAsia"/>
          <w:bCs/>
          <w:sz w:val="28"/>
          <w:szCs w:val="28"/>
        </w:rPr>
        <w:t>内的物流标准，也与</w:t>
      </w:r>
      <w:r w:rsidR="00D2488A" w:rsidRPr="004A7DB4">
        <w:rPr>
          <w:rFonts w:asciiTheme="minorEastAsia" w:hAnsiTheme="minorEastAsia" w:cs="Times New Roman" w:hint="eastAsia"/>
          <w:bCs/>
          <w:sz w:val="28"/>
          <w:szCs w:val="28"/>
        </w:rPr>
        <w:t>公路场站、铁路货场等</w:t>
      </w:r>
      <w:r w:rsidRPr="004A7DB4">
        <w:rPr>
          <w:rFonts w:asciiTheme="minorEastAsia" w:hAnsiTheme="minorEastAsia" w:cs="Times New Roman" w:hint="eastAsia"/>
          <w:bCs/>
          <w:sz w:val="28"/>
          <w:szCs w:val="28"/>
        </w:rPr>
        <w:t>公路、铁路等陆路</w:t>
      </w:r>
      <w:r w:rsidR="00D2488A" w:rsidRPr="004A7DB4">
        <w:rPr>
          <w:rFonts w:asciiTheme="minorEastAsia" w:hAnsiTheme="minorEastAsia" w:cs="Times New Roman" w:hint="eastAsia"/>
          <w:bCs/>
          <w:sz w:val="28"/>
          <w:szCs w:val="28"/>
        </w:rPr>
        <w:t>运输条件下</w:t>
      </w:r>
      <w:r w:rsidR="007A211A" w:rsidRPr="004A7DB4">
        <w:rPr>
          <w:rFonts w:asciiTheme="minorEastAsia" w:hAnsiTheme="minorEastAsia" w:cs="Times New Roman" w:hint="eastAsia"/>
          <w:bCs/>
          <w:sz w:val="28"/>
          <w:szCs w:val="28"/>
        </w:rPr>
        <w:t>的</w:t>
      </w:r>
      <w:r w:rsidR="00D2488A" w:rsidRPr="004A7DB4">
        <w:rPr>
          <w:rFonts w:asciiTheme="minorEastAsia" w:hAnsiTheme="minorEastAsia" w:cs="Times New Roman" w:hint="eastAsia"/>
          <w:bCs/>
          <w:sz w:val="28"/>
          <w:szCs w:val="28"/>
        </w:rPr>
        <w:t>作业</w:t>
      </w:r>
      <w:r w:rsidR="00F40B17" w:rsidRPr="004A7DB4">
        <w:rPr>
          <w:rFonts w:asciiTheme="minorEastAsia" w:hAnsiTheme="minorEastAsia" w:cs="Times New Roman" w:hint="eastAsia"/>
          <w:bCs/>
          <w:sz w:val="28"/>
          <w:szCs w:val="28"/>
        </w:rPr>
        <w:t>要求</w:t>
      </w:r>
      <w:r w:rsidR="007A211A" w:rsidRPr="004A7DB4">
        <w:rPr>
          <w:rFonts w:asciiTheme="minorEastAsia" w:hAnsiTheme="minorEastAsia" w:cs="Times New Roman" w:hint="eastAsia"/>
          <w:bCs/>
          <w:sz w:val="28"/>
          <w:szCs w:val="28"/>
        </w:rPr>
        <w:lastRenderedPageBreak/>
        <w:t>存在差异</w:t>
      </w:r>
      <w:r w:rsidR="00192EFF" w:rsidRPr="004A7DB4">
        <w:rPr>
          <w:rFonts w:asciiTheme="minorEastAsia" w:hAnsiTheme="minorEastAsia" w:cs="Times New Roman" w:hint="eastAsia"/>
          <w:bCs/>
          <w:sz w:val="28"/>
          <w:szCs w:val="28"/>
        </w:rPr>
        <w:t>，在</w:t>
      </w:r>
      <w:r w:rsidR="007A211A" w:rsidRPr="004A7DB4">
        <w:rPr>
          <w:rFonts w:asciiTheme="minorEastAsia" w:hAnsiTheme="minorEastAsia" w:cs="Times New Roman" w:hint="eastAsia"/>
          <w:bCs/>
          <w:sz w:val="28"/>
          <w:szCs w:val="28"/>
        </w:rPr>
        <w:t>满足商品车作为相对高价值货物</w:t>
      </w:r>
      <w:r w:rsidR="00192EFF" w:rsidRPr="004A7DB4">
        <w:rPr>
          <w:rFonts w:asciiTheme="minorEastAsia" w:hAnsiTheme="minorEastAsia" w:cs="Times New Roman" w:hint="eastAsia"/>
          <w:bCs/>
          <w:sz w:val="28"/>
          <w:szCs w:val="28"/>
        </w:rPr>
        <w:t>运输</w:t>
      </w:r>
      <w:r w:rsidR="007A211A" w:rsidRPr="004A7DB4">
        <w:rPr>
          <w:rFonts w:asciiTheme="minorEastAsia" w:hAnsiTheme="minorEastAsia" w:cs="Times New Roman" w:hint="eastAsia"/>
          <w:bCs/>
          <w:sz w:val="28"/>
          <w:szCs w:val="28"/>
        </w:rPr>
        <w:t>过程中安全与质量控制要求的同时，也需要适应水运条件下</w:t>
      </w:r>
      <w:r w:rsidR="00192EFF" w:rsidRPr="004A7DB4">
        <w:rPr>
          <w:rFonts w:asciiTheme="minorEastAsia" w:hAnsiTheme="minorEastAsia" w:cs="Times New Roman" w:hint="eastAsia"/>
          <w:bCs/>
          <w:sz w:val="28"/>
          <w:szCs w:val="28"/>
        </w:rPr>
        <w:t>大规模、高效率的运输装卸要求</w:t>
      </w:r>
      <w:r w:rsidR="00370B00" w:rsidRPr="004A7DB4">
        <w:rPr>
          <w:rFonts w:asciiTheme="minorEastAsia" w:hAnsiTheme="minorEastAsia" w:cs="Times New Roman" w:hint="eastAsia"/>
          <w:bCs/>
          <w:sz w:val="28"/>
          <w:szCs w:val="28"/>
        </w:rPr>
        <w:t>。</w:t>
      </w:r>
    </w:p>
    <w:p w:rsidR="006E1B7E" w:rsidRPr="004A7DB4" w:rsidRDefault="003538E9"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（2）</w:t>
      </w:r>
      <w:r w:rsidR="006E1B7E" w:rsidRPr="004A7DB4">
        <w:rPr>
          <w:rFonts w:asciiTheme="minorEastAsia" w:hAnsiTheme="minorEastAsia" w:cs="Times New Roman" w:hint="eastAsia"/>
          <w:bCs/>
          <w:sz w:val="28"/>
          <w:szCs w:val="28"/>
        </w:rPr>
        <w:t>服务对象</w:t>
      </w:r>
    </w:p>
    <w:p w:rsidR="00B62045" w:rsidRPr="004A7DB4" w:rsidRDefault="00B62045"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电动商品车作为携带动力蓄电池的汽车，保障其运输和装卸作业过程中的安全性为运输、物流等相关企业关注的重点。2012年至2019年间，国家与行业内发布了GB/T 28399《商品车辆滚装专用码头滚装作业安全操作规程》及JT/T 1194 《商品车多式联运滚装操作规程》等关于商品车的滚装作业标准</w:t>
      </w:r>
      <w:r w:rsidR="00CD547C" w:rsidRPr="004A7DB4">
        <w:rPr>
          <w:rFonts w:asciiTheme="minorEastAsia" w:hAnsiTheme="minorEastAsia" w:cs="Times New Roman" w:hint="eastAsia"/>
          <w:bCs/>
          <w:sz w:val="28"/>
          <w:szCs w:val="28"/>
        </w:rPr>
        <w:t>，涵盖了</w:t>
      </w:r>
      <w:r w:rsidRPr="004A7DB4">
        <w:rPr>
          <w:rFonts w:asciiTheme="minorEastAsia" w:hAnsiTheme="minorEastAsia" w:cs="Times New Roman" w:hint="eastAsia"/>
          <w:bCs/>
          <w:sz w:val="28"/>
          <w:szCs w:val="28"/>
        </w:rPr>
        <w:t>商品车</w:t>
      </w:r>
      <w:r w:rsidR="00CD547C" w:rsidRPr="004A7DB4">
        <w:rPr>
          <w:rFonts w:asciiTheme="minorEastAsia" w:hAnsiTheme="minorEastAsia" w:cs="Times New Roman" w:hint="eastAsia"/>
          <w:bCs/>
          <w:sz w:val="28"/>
          <w:szCs w:val="28"/>
        </w:rPr>
        <w:t>滚装作业</w:t>
      </w:r>
      <w:r w:rsidRPr="004A7DB4">
        <w:rPr>
          <w:rFonts w:asciiTheme="minorEastAsia" w:hAnsiTheme="minorEastAsia" w:cs="Times New Roman" w:hint="eastAsia"/>
          <w:bCs/>
          <w:sz w:val="28"/>
          <w:szCs w:val="28"/>
        </w:rPr>
        <w:t>的</w:t>
      </w:r>
      <w:r w:rsidR="00CD547C" w:rsidRPr="004A7DB4">
        <w:rPr>
          <w:rFonts w:asciiTheme="minorEastAsia" w:hAnsiTheme="minorEastAsia" w:cs="Times New Roman" w:hint="eastAsia"/>
          <w:bCs/>
          <w:sz w:val="28"/>
          <w:szCs w:val="28"/>
        </w:rPr>
        <w:t>一般要求</w:t>
      </w:r>
      <w:r w:rsidRPr="004A7DB4">
        <w:rPr>
          <w:rFonts w:asciiTheme="minorEastAsia" w:hAnsiTheme="minorEastAsia" w:cs="Times New Roman" w:hint="eastAsia"/>
          <w:bCs/>
          <w:sz w:val="28"/>
          <w:szCs w:val="28"/>
        </w:rPr>
        <w:t>，本标准主要聚焦于码头区域内电动商品车滚装作业过程中的特殊要求</w:t>
      </w:r>
      <w:r w:rsidR="00CD547C" w:rsidRPr="004A7DB4">
        <w:rPr>
          <w:rFonts w:asciiTheme="minorEastAsia" w:hAnsiTheme="minorEastAsia" w:cs="Times New Roman" w:hint="eastAsia"/>
          <w:bCs/>
          <w:sz w:val="28"/>
          <w:szCs w:val="28"/>
        </w:rPr>
        <w:t>。</w:t>
      </w:r>
    </w:p>
    <w:p w:rsidR="003538E9" w:rsidRPr="004A7DB4" w:rsidRDefault="00CB4F51"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（3）</w:t>
      </w:r>
      <w:r w:rsidR="00B62045" w:rsidRPr="004A7DB4">
        <w:rPr>
          <w:rFonts w:asciiTheme="minorEastAsia" w:hAnsiTheme="minorEastAsia" w:cs="Times New Roman" w:hint="eastAsia"/>
          <w:bCs/>
          <w:sz w:val="28"/>
          <w:szCs w:val="28"/>
        </w:rPr>
        <w:t>作业方式</w:t>
      </w:r>
    </w:p>
    <w:p w:rsidR="00B62045" w:rsidRPr="004A7DB4" w:rsidRDefault="00B62045" w:rsidP="00B62045">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根据《国际危规》的规定，区别于其他水运方式下电动商品车一般视为危险货物的原则，在滚装运输方式下的电动商品车仅需满足蓄电池、燃料电池无任何泄露迹象，且所安装的蓄电池或电池组已采取防短路措施等常规出厂要求即可作为普通货物进行运输。由于通过不同作业方式开展电动商品车装卸和运输性质存在不同，因此本标准将标准的定义对象限定为滚装作业。</w:t>
      </w:r>
    </w:p>
    <w:p w:rsidR="00F40B17" w:rsidRPr="004A7DB4" w:rsidRDefault="00B62045"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另外，</w:t>
      </w:r>
      <w:r w:rsidR="00F40B17" w:rsidRPr="004A7DB4">
        <w:rPr>
          <w:rFonts w:asciiTheme="minorEastAsia" w:hAnsiTheme="minorEastAsia" w:cs="Times New Roman" w:hint="eastAsia"/>
          <w:bCs/>
          <w:sz w:val="28"/>
          <w:szCs w:val="28"/>
        </w:rPr>
        <w:t>与</w:t>
      </w:r>
      <w:r w:rsidR="00392E36" w:rsidRPr="004A7DB4">
        <w:rPr>
          <w:rFonts w:asciiTheme="minorEastAsia" w:hAnsiTheme="minorEastAsia" w:cs="Times New Roman" w:hint="eastAsia"/>
          <w:bCs/>
          <w:sz w:val="28"/>
          <w:szCs w:val="28"/>
        </w:rPr>
        <w:t>港口行业内集装箱码头或件杂货码头的吊装作业</w:t>
      </w:r>
      <w:r w:rsidR="00370B00" w:rsidRPr="004A7DB4">
        <w:rPr>
          <w:rFonts w:asciiTheme="minorEastAsia" w:hAnsiTheme="minorEastAsia" w:cs="Times New Roman" w:hint="eastAsia"/>
          <w:bCs/>
          <w:sz w:val="28"/>
          <w:szCs w:val="28"/>
        </w:rPr>
        <w:t>方式</w:t>
      </w:r>
      <w:r w:rsidR="00F40B17" w:rsidRPr="004A7DB4">
        <w:rPr>
          <w:rFonts w:asciiTheme="minorEastAsia" w:hAnsiTheme="minorEastAsia" w:cs="Times New Roman" w:hint="eastAsia"/>
          <w:bCs/>
          <w:sz w:val="28"/>
          <w:szCs w:val="28"/>
        </w:rPr>
        <w:t>不同</w:t>
      </w:r>
      <w:r w:rsidR="003C4A7E" w:rsidRPr="004A7DB4">
        <w:rPr>
          <w:rFonts w:asciiTheme="minorEastAsia" w:hAnsiTheme="minorEastAsia" w:cs="Times New Roman" w:hint="eastAsia"/>
          <w:bCs/>
          <w:sz w:val="28"/>
          <w:szCs w:val="28"/>
        </w:rPr>
        <w:t>，</w:t>
      </w:r>
      <w:r w:rsidR="00370B00" w:rsidRPr="004A7DB4">
        <w:rPr>
          <w:rFonts w:asciiTheme="minorEastAsia" w:hAnsiTheme="minorEastAsia" w:cs="Times New Roman" w:hint="eastAsia"/>
          <w:bCs/>
          <w:sz w:val="28"/>
          <w:szCs w:val="28"/>
        </w:rPr>
        <w:t>商品车滚装作业过程中通常以裸装形式出现，且</w:t>
      </w:r>
      <w:r w:rsidR="00F40B17" w:rsidRPr="004A7DB4">
        <w:rPr>
          <w:rFonts w:asciiTheme="minorEastAsia" w:hAnsiTheme="minorEastAsia" w:cs="Times New Roman" w:hint="eastAsia"/>
          <w:bCs/>
          <w:sz w:val="28"/>
          <w:szCs w:val="28"/>
        </w:rPr>
        <w:t>滚装作业主要依托商品车自有动力和自身行驶系统驱动，以开上开下方式完成</w:t>
      </w:r>
      <w:r w:rsidR="00370B00" w:rsidRPr="004A7DB4">
        <w:rPr>
          <w:rFonts w:asciiTheme="minorEastAsia" w:hAnsiTheme="minorEastAsia" w:cs="Times New Roman" w:hint="eastAsia"/>
          <w:bCs/>
          <w:sz w:val="28"/>
          <w:szCs w:val="28"/>
        </w:rPr>
        <w:t>作业。而</w:t>
      </w:r>
      <w:r w:rsidR="00F40B17" w:rsidRPr="004A7DB4">
        <w:rPr>
          <w:rFonts w:asciiTheme="minorEastAsia" w:hAnsiTheme="minorEastAsia" w:cs="Times New Roman" w:hint="eastAsia"/>
          <w:bCs/>
          <w:sz w:val="28"/>
          <w:szCs w:val="28"/>
        </w:rPr>
        <w:t>装卸和运输过程中高效、安全的特点</w:t>
      </w:r>
      <w:r w:rsidR="00370B00" w:rsidRPr="004A7DB4">
        <w:rPr>
          <w:rFonts w:asciiTheme="minorEastAsia" w:hAnsiTheme="minorEastAsia" w:cs="Times New Roman" w:hint="eastAsia"/>
          <w:bCs/>
          <w:sz w:val="28"/>
          <w:szCs w:val="28"/>
        </w:rPr>
        <w:t>需要依托特定环境</w:t>
      </w:r>
      <w:r w:rsidR="006E1B7E" w:rsidRPr="004A7DB4">
        <w:rPr>
          <w:rFonts w:asciiTheme="minorEastAsia" w:hAnsiTheme="minorEastAsia" w:cs="Times New Roman" w:hint="eastAsia"/>
          <w:bCs/>
          <w:sz w:val="28"/>
          <w:szCs w:val="28"/>
        </w:rPr>
        <w:t>条件</w:t>
      </w:r>
      <w:r w:rsidR="00370B00" w:rsidRPr="004A7DB4">
        <w:rPr>
          <w:rFonts w:asciiTheme="minorEastAsia" w:hAnsiTheme="minorEastAsia" w:cs="Times New Roman" w:hint="eastAsia"/>
          <w:bCs/>
          <w:sz w:val="28"/>
          <w:szCs w:val="28"/>
        </w:rPr>
        <w:t>和</w:t>
      </w:r>
      <w:r w:rsidR="006E1B7E" w:rsidRPr="004A7DB4">
        <w:rPr>
          <w:rFonts w:asciiTheme="minorEastAsia" w:hAnsiTheme="minorEastAsia" w:cs="Times New Roman" w:hint="eastAsia"/>
          <w:bCs/>
          <w:sz w:val="28"/>
          <w:szCs w:val="28"/>
        </w:rPr>
        <w:t>作业要求来实现</w:t>
      </w:r>
      <w:r w:rsidR="00F40B17" w:rsidRPr="004A7DB4">
        <w:rPr>
          <w:rFonts w:asciiTheme="minorEastAsia" w:hAnsiTheme="minorEastAsia" w:cs="Times New Roman" w:hint="eastAsia"/>
          <w:bCs/>
          <w:sz w:val="28"/>
          <w:szCs w:val="28"/>
        </w:rPr>
        <w:t>，在</w:t>
      </w:r>
      <w:r w:rsidR="003538E9" w:rsidRPr="004A7DB4">
        <w:rPr>
          <w:rFonts w:asciiTheme="minorEastAsia" w:hAnsiTheme="minorEastAsia" w:cs="Times New Roman" w:hint="eastAsia"/>
          <w:bCs/>
          <w:sz w:val="28"/>
          <w:szCs w:val="28"/>
        </w:rPr>
        <w:t>货物的操作、交接的管理和外观质量的</w:t>
      </w:r>
      <w:r w:rsidR="00F40B17" w:rsidRPr="004A7DB4">
        <w:rPr>
          <w:rFonts w:asciiTheme="minorEastAsia" w:hAnsiTheme="minorEastAsia" w:cs="Times New Roman" w:hint="eastAsia"/>
          <w:bCs/>
          <w:sz w:val="28"/>
          <w:szCs w:val="28"/>
        </w:rPr>
        <w:t>控制</w:t>
      </w:r>
      <w:r w:rsidR="003538E9" w:rsidRPr="004A7DB4">
        <w:rPr>
          <w:rFonts w:asciiTheme="minorEastAsia" w:hAnsiTheme="minorEastAsia" w:cs="Times New Roman" w:hint="eastAsia"/>
          <w:bCs/>
          <w:sz w:val="28"/>
          <w:szCs w:val="28"/>
        </w:rPr>
        <w:t>方面存在差异化的要求。</w:t>
      </w:r>
    </w:p>
    <w:p w:rsidR="003C4A7E" w:rsidRPr="004A7DB4" w:rsidRDefault="003C4A7E" w:rsidP="00CB7046">
      <w:pPr>
        <w:pStyle w:val="aff3"/>
        <w:numPr>
          <w:ilvl w:val="0"/>
          <w:numId w:val="16"/>
        </w:numPr>
        <w:spacing w:beforeLines="100" w:before="312"/>
        <w:ind w:left="918" w:firstLineChars="0" w:hanging="357"/>
        <w:rPr>
          <w:rFonts w:asciiTheme="minorEastAsia" w:hAnsiTheme="minorEastAsia" w:cs="Times New Roman"/>
          <w:bCs/>
          <w:sz w:val="28"/>
          <w:szCs w:val="28"/>
        </w:rPr>
      </w:pPr>
      <w:r w:rsidRPr="004A7DB4">
        <w:rPr>
          <w:rFonts w:asciiTheme="minorEastAsia" w:hAnsiTheme="minorEastAsia" w:cs="Times New Roman" w:hint="eastAsia"/>
          <w:bCs/>
          <w:sz w:val="28"/>
          <w:szCs w:val="28"/>
        </w:rPr>
        <w:t>规范性</w:t>
      </w:r>
      <w:r w:rsidR="004952D6" w:rsidRPr="004A7DB4">
        <w:rPr>
          <w:rFonts w:asciiTheme="minorEastAsia" w:hAnsiTheme="minorEastAsia" w:cs="Times New Roman" w:hint="eastAsia"/>
          <w:bCs/>
          <w:sz w:val="28"/>
          <w:szCs w:val="28"/>
        </w:rPr>
        <w:t>引</w:t>
      </w:r>
      <w:r w:rsidRPr="004A7DB4">
        <w:rPr>
          <w:rFonts w:asciiTheme="minorEastAsia" w:hAnsiTheme="minorEastAsia" w:cs="Times New Roman" w:hint="eastAsia"/>
          <w:bCs/>
          <w:sz w:val="28"/>
          <w:szCs w:val="28"/>
        </w:rPr>
        <w:t>用文件</w:t>
      </w:r>
    </w:p>
    <w:p w:rsidR="003C4A7E" w:rsidRPr="004A7DB4" w:rsidRDefault="003C4A7E"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本标准正文中规范性引用的标准和国内</w:t>
      </w:r>
      <w:r w:rsidR="004952D6" w:rsidRPr="004A7DB4">
        <w:rPr>
          <w:rFonts w:asciiTheme="minorEastAsia" w:hAnsiTheme="minorEastAsia" w:cs="Times New Roman" w:hint="eastAsia"/>
          <w:bCs/>
          <w:sz w:val="28"/>
          <w:szCs w:val="28"/>
        </w:rPr>
        <w:t>、</w:t>
      </w:r>
      <w:r w:rsidRPr="004A7DB4">
        <w:rPr>
          <w:rFonts w:asciiTheme="minorEastAsia" w:hAnsiTheme="minorEastAsia" w:cs="Times New Roman" w:hint="eastAsia"/>
          <w:bCs/>
          <w:sz w:val="28"/>
          <w:szCs w:val="28"/>
        </w:rPr>
        <w:t>国际文件，以清单方式在本章中</w:t>
      </w:r>
      <w:r w:rsidRPr="004A7DB4">
        <w:rPr>
          <w:rFonts w:asciiTheme="minorEastAsia" w:hAnsiTheme="minorEastAsia" w:cs="Times New Roman" w:hint="eastAsia"/>
          <w:bCs/>
          <w:sz w:val="28"/>
          <w:szCs w:val="28"/>
        </w:rPr>
        <w:lastRenderedPageBreak/>
        <w:t>列出。需要说明的是，由于本标准所引用的国际文件的具体条目编号固定，不会因为修订而改变，因此标准中国际文件的引用不注日期或版本号。</w:t>
      </w:r>
    </w:p>
    <w:p w:rsidR="00FE0813" w:rsidRPr="004A7DB4" w:rsidRDefault="004952D6" w:rsidP="00FE0813">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标准</w:t>
      </w:r>
      <w:r w:rsidR="00FE0813" w:rsidRPr="004A7DB4">
        <w:rPr>
          <w:rFonts w:asciiTheme="minorEastAsia" w:hAnsiTheme="minorEastAsia" w:cs="Times New Roman" w:hint="eastAsia"/>
          <w:bCs/>
          <w:sz w:val="28"/>
          <w:szCs w:val="28"/>
        </w:rPr>
        <w:t>内容通过文中的规范性引用而构成本文件必不可少的条款。其中，注日期的引用文件，仅该日期对应的版本适用于本文件；不注日期的引用文件，其最新版本（包括所有的修改单）适用于本文件。</w:t>
      </w:r>
    </w:p>
    <w:p w:rsidR="006B17C2" w:rsidRPr="004A7DB4" w:rsidRDefault="006B17C2"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注意事项：</w:t>
      </w:r>
    </w:p>
    <w:p w:rsidR="006B17C2" w:rsidRPr="004A7DB4" w:rsidRDefault="006B17C2"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由于本章节内容</w:t>
      </w:r>
      <w:proofErr w:type="gramStart"/>
      <w:r w:rsidRPr="004A7DB4">
        <w:rPr>
          <w:rFonts w:asciiTheme="minorEastAsia" w:hAnsiTheme="minorEastAsia" w:cs="Times New Roman" w:hint="eastAsia"/>
          <w:bCs/>
          <w:sz w:val="28"/>
          <w:szCs w:val="28"/>
        </w:rPr>
        <w:t>随标准</w:t>
      </w:r>
      <w:proofErr w:type="gramEnd"/>
      <w:r w:rsidRPr="004A7DB4">
        <w:rPr>
          <w:rFonts w:asciiTheme="minorEastAsia" w:hAnsiTheme="minorEastAsia" w:cs="Times New Roman" w:hint="eastAsia"/>
          <w:bCs/>
          <w:sz w:val="28"/>
          <w:szCs w:val="28"/>
        </w:rPr>
        <w:t>核心技术条款内容变更</w:t>
      </w:r>
      <w:r w:rsidR="00B226E4" w:rsidRPr="004A7DB4">
        <w:rPr>
          <w:rFonts w:asciiTheme="minorEastAsia" w:hAnsiTheme="minorEastAsia" w:cs="Times New Roman" w:hint="eastAsia"/>
          <w:bCs/>
          <w:sz w:val="28"/>
          <w:szCs w:val="28"/>
        </w:rPr>
        <w:t>而</w:t>
      </w:r>
      <w:r w:rsidRPr="004A7DB4">
        <w:rPr>
          <w:rFonts w:asciiTheme="minorEastAsia" w:hAnsiTheme="minorEastAsia" w:cs="Times New Roman" w:hint="eastAsia"/>
          <w:bCs/>
          <w:sz w:val="28"/>
          <w:szCs w:val="28"/>
        </w:rPr>
        <w:t>变化，后续标准起草过程中再根据标准文本内容进行调整。</w:t>
      </w:r>
    </w:p>
    <w:p w:rsidR="003C4A7E" w:rsidRPr="004A7DB4" w:rsidRDefault="003C4A7E" w:rsidP="00CB7046">
      <w:pPr>
        <w:pStyle w:val="aff3"/>
        <w:numPr>
          <w:ilvl w:val="0"/>
          <w:numId w:val="16"/>
        </w:numPr>
        <w:spacing w:beforeLines="100" w:before="312"/>
        <w:ind w:left="918" w:firstLineChars="0" w:hanging="357"/>
        <w:rPr>
          <w:rFonts w:asciiTheme="minorEastAsia" w:hAnsiTheme="minorEastAsia" w:cs="Times New Roman"/>
          <w:bCs/>
          <w:sz w:val="28"/>
          <w:szCs w:val="28"/>
        </w:rPr>
      </w:pPr>
      <w:r w:rsidRPr="004A7DB4">
        <w:rPr>
          <w:rFonts w:asciiTheme="minorEastAsia" w:hAnsiTheme="minorEastAsia" w:cs="Times New Roman" w:hint="eastAsia"/>
          <w:bCs/>
          <w:sz w:val="28"/>
          <w:szCs w:val="28"/>
        </w:rPr>
        <w:t>术语和定义</w:t>
      </w:r>
    </w:p>
    <w:p w:rsidR="003C4A7E" w:rsidRPr="004A7DB4" w:rsidRDefault="003C4A7E"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考虑到</w:t>
      </w:r>
      <w:r w:rsidR="004952D6" w:rsidRPr="004A7DB4">
        <w:rPr>
          <w:rFonts w:asciiTheme="minorEastAsia" w:hAnsiTheme="minorEastAsia" w:cs="Times New Roman" w:hint="eastAsia"/>
          <w:bCs/>
          <w:sz w:val="28"/>
          <w:szCs w:val="28"/>
        </w:rPr>
        <w:t>现有</w:t>
      </w:r>
      <w:r w:rsidRPr="004A7DB4">
        <w:rPr>
          <w:rFonts w:asciiTheme="minorEastAsia" w:hAnsiTheme="minorEastAsia" w:cs="Times New Roman" w:hint="eastAsia"/>
          <w:bCs/>
          <w:sz w:val="28"/>
          <w:szCs w:val="28"/>
        </w:rPr>
        <w:t>国家与行业标准</w:t>
      </w:r>
      <w:r w:rsidR="004952D6" w:rsidRPr="004A7DB4">
        <w:rPr>
          <w:rFonts w:asciiTheme="minorEastAsia" w:hAnsiTheme="minorEastAsia" w:cs="Times New Roman" w:hint="eastAsia"/>
          <w:bCs/>
          <w:sz w:val="28"/>
          <w:szCs w:val="28"/>
        </w:rPr>
        <w:t>中已涉及到</w:t>
      </w:r>
      <w:r w:rsidRPr="004A7DB4">
        <w:rPr>
          <w:rFonts w:asciiTheme="minorEastAsia" w:hAnsiTheme="minorEastAsia" w:cs="Times New Roman" w:hint="eastAsia"/>
          <w:bCs/>
          <w:sz w:val="28"/>
          <w:szCs w:val="28"/>
        </w:rPr>
        <w:t>电动汽车、码头滚装作业</w:t>
      </w:r>
      <w:r w:rsidR="004952D6" w:rsidRPr="004A7DB4">
        <w:rPr>
          <w:rFonts w:asciiTheme="minorEastAsia" w:hAnsiTheme="minorEastAsia" w:cs="Times New Roman" w:hint="eastAsia"/>
          <w:bCs/>
          <w:sz w:val="28"/>
          <w:szCs w:val="28"/>
        </w:rPr>
        <w:t>的</w:t>
      </w:r>
      <w:r w:rsidRPr="004A7DB4">
        <w:rPr>
          <w:rFonts w:asciiTheme="minorEastAsia" w:hAnsiTheme="minorEastAsia" w:cs="Times New Roman" w:hint="eastAsia"/>
          <w:bCs/>
          <w:sz w:val="28"/>
          <w:szCs w:val="28"/>
        </w:rPr>
        <w:t>相关术语和定义，本标准引用了相关</w:t>
      </w:r>
      <w:r w:rsidR="0087434D" w:rsidRPr="004A7DB4">
        <w:rPr>
          <w:rFonts w:asciiTheme="minorEastAsia" w:hAnsiTheme="minorEastAsia" w:cs="Times New Roman" w:hint="eastAsia"/>
          <w:bCs/>
          <w:sz w:val="28"/>
          <w:szCs w:val="28"/>
        </w:rPr>
        <w:t>标准中</w:t>
      </w:r>
      <w:r w:rsidRPr="004A7DB4">
        <w:rPr>
          <w:rFonts w:asciiTheme="minorEastAsia" w:hAnsiTheme="minorEastAsia" w:cs="Times New Roman" w:hint="eastAsia"/>
          <w:bCs/>
          <w:sz w:val="28"/>
          <w:szCs w:val="28"/>
        </w:rPr>
        <w:t>的术语和定义</w:t>
      </w:r>
      <w:r w:rsidR="0087434D" w:rsidRPr="004A7DB4">
        <w:rPr>
          <w:rFonts w:asciiTheme="minorEastAsia" w:hAnsiTheme="minorEastAsia" w:cs="Times New Roman" w:hint="eastAsia"/>
          <w:bCs/>
          <w:sz w:val="28"/>
          <w:szCs w:val="28"/>
        </w:rPr>
        <w:t>内容</w:t>
      </w:r>
      <w:r w:rsidRPr="004A7DB4">
        <w:rPr>
          <w:rFonts w:asciiTheme="minorEastAsia" w:hAnsiTheme="minorEastAsia" w:cs="Times New Roman" w:hint="eastAsia"/>
          <w:bCs/>
          <w:sz w:val="28"/>
          <w:szCs w:val="28"/>
        </w:rPr>
        <w:t>，包括</w:t>
      </w:r>
      <w:r w:rsidR="00626362" w:rsidRPr="004A7DB4">
        <w:rPr>
          <w:rFonts w:asciiTheme="minorEastAsia" w:hAnsiTheme="minorEastAsia" w:cs="Times New Roman" w:hint="eastAsia"/>
          <w:bCs/>
          <w:sz w:val="28"/>
          <w:szCs w:val="28"/>
        </w:rPr>
        <w:t>电动汽车</w:t>
      </w:r>
      <w:r w:rsidRPr="004A7DB4">
        <w:rPr>
          <w:rFonts w:asciiTheme="minorEastAsia" w:hAnsiTheme="minorEastAsia" w:cs="Times New Roman" w:hint="eastAsia"/>
          <w:bCs/>
          <w:sz w:val="28"/>
          <w:szCs w:val="28"/>
        </w:rPr>
        <w:t>、荷电状态、</w:t>
      </w:r>
      <w:r w:rsidR="00626362" w:rsidRPr="004A7DB4">
        <w:rPr>
          <w:rFonts w:asciiTheme="minorEastAsia" w:hAnsiTheme="minorEastAsia" w:cs="Times New Roman" w:hint="eastAsia"/>
          <w:bCs/>
          <w:sz w:val="28"/>
          <w:szCs w:val="28"/>
        </w:rPr>
        <w:t>续驶里程、</w:t>
      </w:r>
      <w:proofErr w:type="gramStart"/>
      <w:r w:rsidR="00626362" w:rsidRPr="004A7DB4">
        <w:rPr>
          <w:rFonts w:asciiTheme="minorEastAsia" w:hAnsiTheme="minorEastAsia" w:cs="Times New Roman" w:hint="eastAsia"/>
          <w:bCs/>
          <w:sz w:val="28"/>
          <w:szCs w:val="28"/>
        </w:rPr>
        <w:t>质损</w:t>
      </w:r>
      <w:r w:rsidRPr="004A7DB4">
        <w:rPr>
          <w:rFonts w:asciiTheme="minorEastAsia" w:hAnsiTheme="minorEastAsia" w:cs="Times New Roman" w:hint="eastAsia"/>
          <w:bCs/>
          <w:sz w:val="28"/>
          <w:szCs w:val="28"/>
        </w:rPr>
        <w:t>等</w:t>
      </w:r>
      <w:proofErr w:type="gramEnd"/>
      <w:r w:rsidRPr="004A7DB4">
        <w:rPr>
          <w:rFonts w:asciiTheme="minorEastAsia" w:hAnsiTheme="minorEastAsia" w:cs="Times New Roman" w:hint="eastAsia"/>
          <w:bCs/>
          <w:sz w:val="28"/>
          <w:szCs w:val="28"/>
        </w:rPr>
        <w:t>。</w:t>
      </w:r>
    </w:p>
    <w:p w:rsidR="006B17C2" w:rsidRPr="004A7DB4" w:rsidRDefault="006B17C2"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注意事项：</w:t>
      </w:r>
    </w:p>
    <w:p w:rsidR="006B17C2" w:rsidRPr="004A7DB4" w:rsidRDefault="006B17C2" w:rsidP="006B17C2">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根据项目工作大纲评审会中的专家意见，需进行删除。但考虑到标准发布实施和后续执行过程中便于理解，建议保留。同时，由于本章节内容</w:t>
      </w:r>
      <w:proofErr w:type="gramStart"/>
      <w:r w:rsidRPr="004A7DB4">
        <w:rPr>
          <w:rFonts w:asciiTheme="minorEastAsia" w:hAnsiTheme="minorEastAsia" w:cs="Times New Roman" w:hint="eastAsia"/>
          <w:bCs/>
          <w:sz w:val="28"/>
          <w:szCs w:val="28"/>
        </w:rPr>
        <w:t>随标准</w:t>
      </w:r>
      <w:proofErr w:type="gramEnd"/>
      <w:r w:rsidRPr="004A7DB4">
        <w:rPr>
          <w:rFonts w:asciiTheme="minorEastAsia" w:hAnsiTheme="minorEastAsia" w:cs="Times New Roman" w:hint="eastAsia"/>
          <w:bCs/>
          <w:sz w:val="28"/>
          <w:szCs w:val="28"/>
        </w:rPr>
        <w:t>核心技术条款内容变更变化，后续标准起草过程中再根据标准文本内容进行调整。</w:t>
      </w:r>
    </w:p>
    <w:p w:rsidR="003C4A7E" w:rsidRPr="004A7DB4" w:rsidRDefault="003C4A7E" w:rsidP="003C4A7E">
      <w:pPr>
        <w:ind w:firstLine="555"/>
        <w:rPr>
          <w:rFonts w:asciiTheme="minorEastAsia" w:hAnsiTheme="minorEastAsia" w:cs="Times New Roman"/>
          <w:bCs/>
          <w:sz w:val="28"/>
          <w:szCs w:val="28"/>
        </w:rPr>
      </w:pPr>
      <w:r w:rsidRPr="004A7DB4">
        <w:rPr>
          <w:rFonts w:asciiTheme="minorEastAsia" w:hAnsiTheme="minorEastAsia" w:cs="Times New Roman" w:hint="eastAsia"/>
          <w:bCs/>
          <w:sz w:val="28"/>
          <w:szCs w:val="28"/>
        </w:rPr>
        <w:t xml:space="preserve">术语和定义中，第3.1 条 </w:t>
      </w:r>
      <w:r w:rsidR="00626362" w:rsidRPr="004A7DB4">
        <w:rPr>
          <w:rFonts w:asciiTheme="minorEastAsia" w:hAnsiTheme="minorEastAsia" w:cs="Times New Roman" w:hint="eastAsia"/>
          <w:bCs/>
          <w:sz w:val="28"/>
          <w:szCs w:val="28"/>
        </w:rPr>
        <w:t>电动汽车、纯电动汽车、混合动力电动汽车根据GB/T 19596 《电动汽车术语》</w:t>
      </w:r>
      <w:proofErr w:type="gramStart"/>
      <w:r w:rsidR="00626362" w:rsidRPr="004A7DB4">
        <w:rPr>
          <w:rFonts w:asciiTheme="minorEastAsia" w:hAnsiTheme="minorEastAsia" w:cs="Times New Roman" w:hint="eastAsia"/>
          <w:bCs/>
          <w:sz w:val="28"/>
          <w:szCs w:val="28"/>
        </w:rPr>
        <w:t>语</w:t>
      </w:r>
      <w:r w:rsidRPr="004A7DB4">
        <w:rPr>
          <w:rFonts w:asciiTheme="minorEastAsia" w:hAnsiTheme="minorEastAsia" w:cs="Times New Roman" w:hint="eastAsia"/>
          <w:bCs/>
          <w:sz w:val="28"/>
          <w:szCs w:val="28"/>
        </w:rPr>
        <w:t>相关</w:t>
      </w:r>
      <w:proofErr w:type="gramEnd"/>
      <w:r w:rsidRPr="004A7DB4">
        <w:rPr>
          <w:rFonts w:asciiTheme="minorEastAsia" w:hAnsiTheme="minorEastAsia" w:cs="Times New Roman" w:hint="eastAsia"/>
          <w:bCs/>
          <w:sz w:val="28"/>
          <w:szCs w:val="28"/>
        </w:rPr>
        <w:t>条款整理；3.</w:t>
      </w:r>
      <w:r w:rsidR="00626362" w:rsidRPr="004A7DB4">
        <w:rPr>
          <w:rFonts w:asciiTheme="minorEastAsia" w:hAnsiTheme="minorEastAsia" w:cs="Times New Roman" w:hint="eastAsia"/>
          <w:bCs/>
          <w:sz w:val="28"/>
          <w:szCs w:val="28"/>
        </w:rPr>
        <w:t>2</w:t>
      </w:r>
      <w:r w:rsidRPr="004A7DB4">
        <w:rPr>
          <w:rFonts w:asciiTheme="minorEastAsia" w:hAnsiTheme="minorEastAsia" w:cs="Times New Roman" w:hint="eastAsia"/>
          <w:bCs/>
          <w:sz w:val="28"/>
          <w:szCs w:val="28"/>
        </w:rPr>
        <w:t>荷电状态引自GB 16735-2004《道路车辆车辆识别代号》；3.</w:t>
      </w:r>
      <w:r w:rsidR="00626362" w:rsidRPr="004A7DB4">
        <w:rPr>
          <w:rFonts w:asciiTheme="minorEastAsia" w:hAnsiTheme="minorEastAsia" w:cs="Times New Roman" w:hint="eastAsia"/>
          <w:bCs/>
          <w:sz w:val="28"/>
          <w:szCs w:val="28"/>
        </w:rPr>
        <w:t>3续驶里程引自《电动汽车术语》；3.4</w:t>
      </w:r>
      <w:proofErr w:type="gramStart"/>
      <w:r w:rsidR="00626362" w:rsidRPr="004A7DB4">
        <w:rPr>
          <w:rFonts w:asciiTheme="minorEastAsia" w:hAnsiTheme="minorEastAsia" w:cs="Times New Roman" w:hint="eastAsia"/>
          <w:bCs/>
          <w:sz w:val="28"/>
          <w:szCs w:val="28"/>
        </w:rPr>
        <w:t>质损</w:t>
      </w:r>
      <w:r w:rsidRPr="004A7DB4">
        <w:rPr>
          <w:rFonts w:asciiTheme="minorEastAsia" w:hAnsiTheme="minorEastAsia" w:cs="Times New Roman" w:hint="eastAsia"/>
          <w:bCs/>
          <w:sz w:val="28"/>
          <w:szCs w:val="28"/>
        </w:rPr>
        <w:t>引自</w:t>
      </w:r>
      <w:proofErr w:type="gramEnd"/>
      <w:r w:rsidRPr="004A7DB4">
        <w:rPr>
          <w:rFonts w:asciiTheme="minorEastAsia" w:hAnsiTheme="minorEastAsia" w:cs="Times New Roman" w:hint="eastAsia"/>
          <w:bCs/>
          <w:sz w:val="28"/>
          <w:szCs w:val="28"/>
        </w:rPr>
        <w:t xml:space="preserve"> </w:t>
      </w:r>
      <w:r w:rsidR="00626362" w:rsidRPr="004A7DB4">
        <w:rPr>
          <w:rFonts w:asciiTheme="minorEastAsia" w:hAnsiTheme="minorEastAsia" w:cs="Times New Roman" w:hint="eastAsia"/>
          <w:bCs/>
          <w:sz w:val="28"/>
          <w:szCs w:val="28"/>
        </w:rPr>
        <w:t>JT/T 1194 《商品车多式联运滚装操作规程》。</w:t>
      </w:r>
    </w:p>
    <w:p w:rsidR="003C4A7E" w:rsidRPr="004A7DB4" w:rsidRDefault="003C4A7E" w:rsidP="00CB7046">
      <w:pPr>
        <w:pStyle w:val="aff3"/>
        <w:numPr>
          <w:ilvl w:val="0"/>
          <w:numId w:val="16"/>
        </w:numPr>
        <w:spacing w:beforeLines="100" w:before="312"/>
        <w:ind w:left="918" w:firstLineChars="0" w:hanging="357"/>
        <w:rPr>
          <w:rFonts w:asciiTheme="minorEastAsia" w:hAnsiTheme="minorEastAsia" w:cs="Times New Roman"/>
          <w:bCs/>
          <w:sz w:val="28"/>
          <w:szCs w:val="28"/>
        </w:rPr>
      </w:pPr>
      <w:r w:rsidRPr="004A7DB4">
        <w:rPr>
          <w:rFonts w:asciiTheme="minorEastAsia" w:hAnsiTheme="minorEastAsia" w:cs="Times New Roman" w:hint="eastAsia"/>
          <w:bCs/>
          <w:sz w:val="28"/>
          <w:szCs w:val="28"/>
        </w:rPr>
        <w:t>一般要求</w:t>
      </w:r>
    </w:p>
    <w:p w:rsidR="006A1CAE" w:rsidRPr="004A7DB4" w:rsidRDefault="006A1CAE" w:rsidP="006A1CA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lastRenderedPageBreak/>
        <w:t>（根据大纲评审会专家意见：第4 章先共性，再特殊性，按人员、环境、场地和消防顺序设置条文）</w:t>
      </w:r>
    </w:p>
    <w:p w:rsidR="000D3108" w:rsidRDefault="000D3108" w:rsidP="006A1CA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4.1条“码头电动商品车滚装作业包括</w:t>
      </w:r>
      <w:r w:rsidR="00693C08">
        <w:rPr>
          <w:rFonts w:asciiTheme="minorEastAsia" w:hAnsiTheme="minorEastAsia" w:cs="Times New Roman" w:hint="eastAsia"/>
          <w:sz w:val="28"/>
          <w:szCs w:val="24"/>
        </w:rPr>
        <w:t>检查和交接、堆存、装卸船等基本作业。”对电动商品车滚装作业的项目内容</w:t>
      </w:r>
      <w:r w:rsidRPr="004A7DB4">
        <w:rPr>
          <w:rFonts w:asciiTheme="minorEastAsia" w:hAnsiTheme="minorEastAsia" w:cs="Times New Roman" w:hint="eastAsia"/>
          <w:sz w:val="28"/>
          <w:szCs w:val="24"/>
        </w:rPr>
        <w:t>进行了描述。</w:t>
      </w:r>
    </w:p>
    <w:p w:rsidR="00693C08" w:rsidRDefault="00693C08" w:rsidP="006A1CAE">
      <w:pPr>
        <w:ind w:firstLineChars="200" w:firstLine="560"/>
        <w:rPr>
          <w:rFonts w:asciiTheme="minorEastAsia" w:hAnsiTheme="minorEastAsia" w:cs="Times New Roman"/>
          <w:sz w:val="28"/>
          <w:szCs w:val="24"/>
        </w:rPr>
      </w:pPr>
      <w:r>
        <w:rPr>
          <w:rFonts w:asciiTheme="minorEastAsia" w:hAnsiTheme="minorEastAsia" w:cs="Times New Roman" w:hint="eastAsia"/>
          <w:sz w:val="28"/>
          <w:szCs w:val="24"/>
        </w:rPr>
        <w:t>4.2条“</w:t>
      </w:r>
      <w:r w:rsidRPr="00693C08">
        <w:rPr>
          <w:rFonts w:asciiTheme="minorEastAsia" w:hAnsiTheme="minorEastAsia" w:cs="Times New Roman" w:hint="eastAsia"/>
          <w:sz w:val="28"/>
          <w:szCs w:val="24"/>
        </w:rPr>
        <w:t>公路或铁路运输进港的电动商品车应在承运人卸车后，再进行交接、堆存、装船；水路运输进港的电动商品车应在码头方卸船并完成交接后，再进行堆存和下一程船舶的装船</w:t>
      </w:r>
      <w:r>
        <w:rPr>
          <w:rFonts w:asciiTheme="minorEastAsia" w:hAnsiTheme="minorEastAsia" w:cs="Times New Roman" w:hint="eastAsia"/>
          <w:sz w:val="28"/>
          <w:szCs w:val="24"/>
        </w:rPr>
        <w:t>”对电动商品车滚装作业过程进行了描述。</w:t>
      </w:r>
    </w:p>
    <w:p w:rsidR="00626362" w:rsidRPr="004A7DB4" w:rsidRDefault="00606A38" w:rsidP="006A1CA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4.</w:t>
      </w:r>
      <w:r w:rsidR="00693C08">
        <w:rPr>
          <w:rFonts w:asciiTheme="minorEastAsia" w:hAnsiTheme="minorEastAsia" w:cs="Times New Roman" w:hint="eastAsia"/>
          <w:sz w:val="28"/>
          <w:szCs w:val="24"/>
        </w:rPr>
        <w:t>3</w:t>
      </w:r>
      <w:r w:rsidRPr="004A7DB4">
        <w:rPr>
          <w:rFonts w:asciiTheme="minorEastAsia" w:hAnsiTheme="minorEastAsia" w:cs="Times New Roman" w:hint="eastAsia"/>
          <w:sz w:val="28"/>
          <w:szCs w:val="24"/>
        </w:rPr>
        <w:t>条</w:t>
      </w:r>
      <w:r w:rsidR="00626362" w:rsidRPr="004A7DB4">
        <w:rPr>
          <w:rFonts w:asciiTheme="minorEastAsia" w:hAnsiTheme="minorEastAsia" w:cs="Times New Roman" w:hint="eastAsia"/>
          <w:sz w:val="28"/>
          <w:szCs w:val="24"/>
        </w:rPr>
        <w:t>“</w:t>
      </w:r>
      <w:r w:rsidR="00693C08" w:rsidRPr="00693C08">
        <w:rPr>
          <w:rFonts w:asciiTheme="minorEastAsia" w:hAnsiTheme="minorEastAsia" w:cs="Times New Roman" w:hint="eastAsia"/>
          <w:sz w:val="28"/>
          <w:szCs w:val="24"/>
        </w:rPr>
        <w:t>作业人员应穿着统一、洁净且的高可视性警示服，不应外露坚硬质地的物品，不携带食物、饮料和火源等非作业必需品。</w:t>
      </w:r>
      <w:r w:rsidR="00626362" w:rsidRPr="004A7DB4">
        <w:rPr>
          <w:rFonts w:asciiTheme="minorEastAsia" w:hAnsiTheme="minorEastAsia" w:cs="Times New Roman" w:hint="eastAsia"/>
          <w:sz w:val="28"/>
          <w:szCs w:val="24"/>
        </w:rPr>
        <w:t>”参考了GB/T 28399 《商品车辆滚装专用码头滚装作业安全操作规程》中的一般要求，并在此基础上，补充了关于“不携带食物、饮料和火源”的相关要求，</w:t>
      </w:r>
    </w:p>
    <w:p w:rsidR="00606A38" w:rsidRPr="004A7DB4" w:rsidRDefault="000D3108" w:rsidP="006A1CA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4.</w:t>
      </w:r>
      <w:r w:rsidR="00693C08">
        <w:rPr>
          <w:rFonts w:asciiTheme="minorEastAsia" w:hAnsiTheme="minorEastAsia" w:cs="Times New Roman" w:hint="eastAsia"/>
          <w:sz w:val="28"/>
          <w:szCs w:val="24"/>
        </w:rPr>
        <w:t>4</w:t>
      </w:r>
      <w:r w:rsidRPr="004A7DB4">
        <w:rPr>
          <w:rFonts w:asciiTheme="minorEastAsia" w:hAnsiTheme="minorEastAsia" w:cs="Times New Roman" w:hint="eastAsia"/>
          <w:sz w:val="28"/>
          <w:szCs w:val="24"/>
        </w:rPr>
        <w:t>条</w:t>
      </w:r>
      <w:r w:rsidR="00606A38" w:rsidRPr="004A7DB4">
        <w:rPr>
          <w:rFonts w:asciiTheme="minorEastAsia" w:hAnsiTheme="minorEastAsia" w:cs="Times New Roman" w:hint="eastAsia"/>
          <w:sz w:val="28"/>
          <w:szCs w:val="24"/>
        </w:rPr>
        <w:t>“</w:t>
      </w:r>
      <w:r w:rsidRPr="004A7DB4">
        <w:rPr>
          <w:rFonts w:asciiTheme="minorEastAsia" w:hAnsiTheme="minorEastAsia" w:cs="Times New Roman" w:hint="eastAsia"/>
          <w:sz w:val="28"/>
          <w:szCs w:val="24"/>
        </w:rPr>
        <w:t>作业人员应对GB/T 4094.2中电动汽车操纵键、指示器与信号装置的标志，以及作业品牌车型的特殊操纵要求进行培训。</w:t>
      </w:r>
      <w:r w:rsidR="00606A38" w:rsidRPr="004A7DB4">
        <w:rPr>
          <w:rFonts w:asciiTheme="minorEastAsia" w:hAnsiTheme="minorEastAsia" w:cs="Times New Roman" w:hint="eastAsia"/>
          <w:sz w:val="28"/>
          <w:szCs w:val="24"/>
        </w:rPr>
        <w:t>”</w:t>
      </w:r>
    </w:p>
    <w:p w:rsidR="00CC4B43" w:rsidRPr="004A7DB4" w:rsidRDefault="00CC4B43" w:rsidP="00CC4B43">
      <w:pPr>
        <w:pStyle w:val="aff3"/>
        <w:numPr>
          <w:ilvl w:val="0"/>
          <w:numId w:val="26"/>
        </w:numPr>
        <w:ind w:left="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由于传统燃油车与电动汽车除了在能源驱动形式上存在差异外，对滚装作业产生影响的差异主要在于操纵件、指示器及信号装置的标志上的不同，对于码头现场人员提出了更多的要求。现场作业人员需要明确电动汽车操纵件、指示器与信号装置的示意才能更好的完成相关操作，保障作业的安全和质量。因此本条着重提出了关于对电动汽车操纵键、指示器与信号装置标志的培训要求。</w:t>
      </w:r>
    </w:p>
    <w:p w:rsidR="00606A38" w:rsidRPr="004A7DB4" w:rsidRDefault="00CC4B43" w:rsidP="00860D68">
      <w:pPr>
        <w:pStyle w:val="aff3"/>
        <w:numPr>
          <w:ilvl w:val="0"/>
          <w:numId w:val="26"/>
        </w:numPr>
        <w:ind w:left="0" w:firstLine="560"/>
        <w:rPr>
          <w:rFonts w:asciiTheme="minorEastAsia" w:hAnsiTheme="minorEastAsia" w:cs="Times New Roman"/>
          <w:sz w:val="28"/>
          <w:szCs w:val="24"/>
        </w:rPr>
      </w:pPr>
      <w:r w:rsidRPr="004A7DB4">
        <w:rPr>
          <w:rFonts w:asciiTheme="minorEastAsia" w:hAnsiTheme="minorEastAsia" w:cs="Times New Roman" w:hint="eastAsia"/>
          <w:sz w:val="28"/>
          <w:szCs w:val="24"/>
        </w:rPr>
        <w:t>通过收集、整理和比对</w:t>
      </w:r>
      <w:r w:rsidR="00860D68" w:rsidRPr="004A7DB4">
        <w:rPr>
          <w:rFonts w:asciiTheme="minorEastAsia" w:hAnsiTheme="minorEastAsia" w:cs="Times New Roman" w:hint="eastAsia"/>
          <w:sz w:val="28"/>
          <w:szCs w:val="24"/>
        </w:rPr>
        <w:t>GB/T 4094《汽车操纵件、指示器及信号装置的标志》、</w:t>
      </w:r>
      <w:r w:rsidRPr="004A7DB4">
        <w:rPr>
          <w:rFonts w:asciiTheme="minorEastAsia" w:hAnsiTheme="minorEastAsia" w:cs="Times New Roman" w:hint="eastAsia"/>
          <w:sz w:val="28"/>
          <w:szCs w:val="24"/>
        </w:rPr>
        <w:t>GB/T 4094.2《电动汽车 操纵件、指示器及信号 装置的标志》</w:t>
      </w:r>
      <w:r w:rsidR="00860D68" w:rsidRPr="004A7DB4">
        <w:rPr>
          <w:rFonts w:asciiTheme="minorEastAsia" w:hAnsiTheme="minorEastAsia" w:cs="Times New Roman" w:hint="eastAsia"/>
          <w:sz w:val="28"/>
          <w:szCs w:val="24"/>
        </w:rPr>
        <w:t>等</w:t>
      </w:r>
      <w:r w:rsidRPr="004A7DB4">
        <w:rPr>
          <w:rFonts w:asciiTheme="minorEastAsia" w:hAnsiTheme="minorEastAsia" w:cs="Times New Roman" w:hint="eastAsia"/>
          <w:sz w:val="28"/>
          <w:szCs w:val="24"/>
        </w:rPr>
        <w:t>相关标准，汽车操纵件、指示器及信号装置在燃油汽车与电动汽车间存在明显差异，因此本标准通过引用方式，将GB/T 4094.2  《电动汽车 操纵件、指</w:t>
      </w:r>
      <w:r w:rsidRPr="004A7DB4">
        <w:rPr>
          <w:rFonts w:asciiTheme="minorEastAsia" w:hAnsiTheme="minorEastAsia" w:cs="Times New Roman" w:hint="eastAsia"/>
          <w:sz w:val="28"/>
          <w:szCs w:val="24"/>
        </w:rPr>
        <w:lastRenderedPageBreak/>
        <w:t>示器及信号 装置的标志》作为码头滚装作业相关</w:t>
      </w:r>
      <w:r w:rsidR="000D3108" w:rsidRPr="004A7DB4">
        <w:rPr>
          <w:rFonts w:asciiTheme="minorEastAsia" w:hAnsiTheme="minorEastAsia" w:cs="Times New Roman" w:hint="eastAsia"/>
          <w:sz w:val="28"/>
          <w:szCs w:val="24"/>
        </w:rPr>
        <w:t>人员</w:t>
      </w:r>
      <w:r w:rsidR="00606A38" w:rsidRPr="004A7DB4">
        <w:rPr>
          <w:rFonts w:asciiTheme="minorEastAsia" w:hAnsiTheme="minorEastAsia" w:cs="Times New Roman" w:hint="eastAsia"/>
          <w:sz w:val="28"/>
          <w:szCs w:val="24"/>
        </w:rPr>
        <w:t>培训</w:t>
      </w:r>
      <w:r w:rsidRPr="004A7DB4">
        <w:rPr>
          <w:rFonts w:asciiTheme="minorEastAsia" w:hAnsiTheme="minorEastAsia" w:cs="Times New Roman" w:hint="eastAsia"/>
          <w:sz w:val="28"/>
          <w:szCs w:val="24"/>
        </w:rPr>
        <w:t>的</w:t>
      </w:r>
      <w:r w:rsidR="000D3108" w:rsidRPr="004A7DB4">
        <w:rPr>
          <w:rFonts w:asciiTheme="minorEastAsia" w:hAnsiTheme="minorEastAsia" w:cs="Times New Roman" w:hint="eastAsia"/>
          <w:sz w:val="28"/>
          <w:szCs w:val="24"/>
        </w:rPr>
        <w:t>必要</w:t>
      </w:r>
      <w:r w:rsidRPr="004A7DB4">
        <w:rPr>
          <w:rFonts w:asciiTheme="minorEastAsia" w:hAnsiTheme="minorEastAsia" w:cs="Times New Roman" w:hint="eastAsia"/>
          <w:sz w:val="28"/>
          <w:szCs w:val="24"/>
        </w:rPr>
        <w:t>内容</w:t>
      </w:r>
      <w:r w:rsidR="000D3108" w:rsidRPr="004A7DB4">
        <w:rPr>
          <w:rFonts w:asciiTheme="minorEastAsia" w:hAnsiTheme="minorEastAsia" w:cs="Times New Roman" w:hint="eastAsia"/>
          <w:sz w:val="28"/>
          <w:szCs w:val="24"/>
        </w:rPr>
        <w:t>。</w:t>
      </w:r>
    </w:p>
    <w:p w:rsidR="00606A38" w:rsidRPr="004A7DB4" w:rsidRDefault="00860D68" w:rsidP="00606A38">
      <w:pPr>
        <w:pStyle w:val="aff3"/>
        <w:numPr>
          <w:ilvl w:val="0"/>
          <w:numId w:val="26"/>
        </w:numPr>
        <w:ind w:left="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由于电动汽车智能化、个性化的快速发展，不同品牌更新迭代过程中的电动汽车在操作过程通常出现个性化的操纵方式，为避免如操纵引起的作业风险，本条中</w:t>
      </w:r>
      <w:proofErr w:type="gramStart"/>
      <w:r w:rsidRPr="004A7DB4">
        <w:rPr>
          <w:rFonts w:asciiTheme="minorEastAsia" w:hAnsiTheme="minorEastAsia" w:cs="Times New Roman" w:hint="eastAsia"/>
          <w:sz w:val="28"/>
          <w:szCs w:val="24"/>
        </w:rPr>
        <w:t>中</w:t>
      </w:r>
      <w:proofErr w:type="gramEnd"/>
      <w:r w:rsidR="00F00226" w:rsidRPr="004A7DB4">
        <w:rPr>
          <w:rFonts w:asciiTheme="minorEastAsia" w:hAnsiTheme="minorEastAsia" w:cs="Times New Roman" w:hint="eastAsia"/>
          <w:sz w:val="28"/>
          <w:szCs w:val="24"/>
        </w:rPr>
        <w:t>明确</w:t>
      </w:r>
      <w:r w:rsidRPr="004A7DB4">
        <w:rPr>
          <w:rFonts w:asciiTheme="minorEastAsia" w:hAnsiTheme="minorEastAsia" w:cs="Times New Roman" w:hint="eastAsia"/>
          <w:sz w:val="28"/>
          <w:szCs w:val="24"/>
        </w:rPr>
        <w:t>了</w:t>
      </w:r>
      <w:r w:rsidR="00606A38" w:rsidRPr="004A7DB4">
        <w:rPr>
          <w:rFonts w:asciiTheme="minorEastAsia" w:hAnsiTheme="minorEastAsia" w:cs="Times New Roman" w:hint="eastAsia"/>
          <w:sz w:val="28"/>
          <w:szCs w:val="24"/>
        </w:rPr>
        <w:t>对</w:t>
      </w:r>
      <w:r w:rsidRPr="004A7DB4">
        <w:rPr>
          <w:rFonts w:asciiTheme="minorEastAsia" w:hAnsiTheme="minorEastAsia" w:cs="Times New Roman" w:hint="eastAsia"/>
          <w:sz w:val="28"/>
          <w:szCs w:val="24"/>
        </w:rPr>
        <w:t>品牌车型特殊操纵要求的</w:t>
      </w:r>
      <w:r w:rsidR="00606A38" w:rsidRPr="004A7DB4">
        <w:rPr>
          <w:rFonts w:asciiTheme="minorEastAsia" w:hAnsiTheme="minorEastAsia" w:cs="Times New Roman" w:hint="eastAsia"/>
          <w:sz w:val="28"/>
          <w:szCs w:val="24"/>
        </w:rPr>
        <w:t>培训</w:t>
      </w:r>
      <w:r w:rsidRPr="004A7DB4">
        <w:rPr>
          <w:rFonts w:asciiTheme="minorEastAsia" w:hAnsiTheme="minorEastAsia" w:cs="Times New Roman" w:hint="eastAsia"/>
          <w:sz w:val="28"/>
          <w:szCs w:val="24"/>
        </w:rPr>
        <w:t>要求。</w:t>
      </w:r>
    </w:p>
    <w:p w:rsidR="00E251EB" w:rsidRPr="004A7DB4" w:rsidRDefault="00E251EB" w:rsidP="00D11331">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4.</w:t>
      </w:r>
      <w:r w:rsidR="00693C08">
        <w:rPr>
          <w:rFonts w:asciiTheme="minorEastAsia" w:hAnsiTheme="minorEastAsia" w:cs="Times New Roman" w:hint="eastAsia"/>
          <w:sz w:val="28"/>
          <w:szCs w:val="24"/>
        </w:rPr>
        <w:t>5</w:t>
      </w:r>
      <w:r w:rsidRPr="004A7DB4">
        <w:rPr>
          <w:rFonts w:asciiTheme="minorEastAsia" w:hAnsiTheme="minorEastAsia" w:cs="Times New Roman" w:hint="eastAsia"/>
          <w:sz w:val="28"/>
          <w:szCs w:val="24"/>
        </w:rPr>
        <w:t>条“</w:t>
      </w:r>
      <w:r w:rsidR="00693C08">
        <w:rPr>
          <w:rFonts w:asciiTheme="minorEastAsia" w:hAnsiTheme="minorEastAsia" w:cs="Times New Roman" w:hint="eastAsia"/>
          <w:sz w:val="28"/>
          <w:szCs w:val="24"/>
        </w:rPr>
        <w:t>货主</w:t>
      </w:r>
      <w:r w:rsidRPr="004A7DB4">
        <w:rPr>
          <w:rFonts w:asciiTheme="minorEastAsia" w:hAnsiTheme="minorEastAsia" w:cs="Times New Roman" w:hint="eastAsia"/>
          <w:sz w:val="28"/>
          <w:szCs w:val="24"/>
        </w:rPr>
        <w:t>宜在电动商品车进港前对电动商品车类型进行特别标识，提供特殊操作要求的相关信息，并应向码头单位提供电动商品车的类型、重量、体积信息”。</w:t>
      </w:r>
    </w:p>
    <w:p w:rsidR="00E251EB" w:rsidRPr="004A7DB4" w:rsidRDefault="00BD0222" w:rsidP="00D11331">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由于码头滚装作业过程中，电动商品车与燃油商品车通常存在同时装卸的情况，为便于装卸过程的管理和运输积载的安全</w:t>
      </w:r>
      <w:r w:rsidR="00E251EB" w:rsidRPr="004A7DB4">
        <w:rPr>
          <w:rFonts w:asciiTheme="minorEastAsia" w:hAnsiTheme="minorEastAsia" w:cs="Times New Roman" w:hint="eastAsia"/>
          <w:sz w:val="28"/>
          <w:szCs w:val="24"/>
        </w:rPr>
        <w:t>船方在装运电动商品车是通常希望</w:t>
      </w:r>
      <w:r w:rsidRPr="004A7DB4">
        <w:rPr>
          <w:rFonts w:asciiTheme="minorEastAsia" w:hAnsiTheme="minorEastAsia" w:cs="Times New Roman" w:hint="eastAsia"/>
          <w:sz w:val="28"/>
          <w:szCs w:val="24"/>
        </w:rPr>
        <w:t>在</w:t>
      </w:r>
      <w:r w:rsidR="00E251EB" w:rsidRPr="004A7DB4">
        <w:rPr>
          <w:rFonts w:asciiTheme="minorEastAsia" w:hAnsiTheme="minorEastAsia" w:cs="Times New Roman" w:hint="eastAsia"/>
          <w:sz w:val="28"/>
          <w:szCs w:val="24"/>
        </w:rPr>
        <w:t>装</w:t>
      </w:r>
      <w:r w:rsidRPr="004A7DB4">
        <w:rPr>
          <w:rFonts w:asciiTheme="minorEastAsia" w:hAnsiTheme="minorEastAsia" w:cs="Times New Roman" w:hint="eastAsia"/>
          <w:sz w:val="28"/>
          <w:szCs w:val="24"/>
        </w:rPr>
        <w:t>船</w:t>
      </w:r>
      <w:r w:rsidR="00E251EB" w:rsidRPr="004A7DB4">
        <w:rPr>
          <w:rFonts w:asciiTheme="minorEastAsia" w:hAnsiTheme="minorEastAsia" w:cs="Times New Roman" w:hint="eastAsia"/>
          <w:sz w:val="28"/>
          <w:szCs w:val="24"/>
        </w:rPr>
        <w:t>作业</w:t>
      </w:r>
      <w:r w:rsidRPr="004A7DB4">
        <w:rPr>
          <w:rFonts w:asciiTheme="minorEastAsia" w:hAnsiTheme="minorEastAsia" w:cs="Times New Roman" w:hint="eastAsia"/>
          <w:sz w:val="28"/>
          <w:szCs w:val="24"/>
        </w:rPr>
        <w:t>前，对电动商品车进行标识来满足辨识和区别的需求，标准在4.</w:t>
      </w:r>
      <w:r w:rsidR="00693C08">
        <w:rPr>
          <w:rFonts w:asciiTheme="minorEastAsia" w:hAnsiTheme="minorEastAsia" w:cs="Times New Roman" w:hint="eastAsia"/>
          <w:sz w:val="28"/>
          <w:szCs w:val="24"/>
        </w:rPr>
        <w:t>5</w:t>
      </w:r>
      <w:r w:rsidRPr="004A7DB4">
        <w:rPr>
          <w:rFonts w:asciiTheme="minorEastAsia" w:hAnsiTheme="minorEastAsia" w:cs="Times New Roman" w:hint="eastAsia"/>
          <w:sz w:val="28"/>
          <w:szCs w:val="24"/>
        </w:rPr>
        <w:t>条中给出了“</w:t>
      </w:r>
      <w:r w:rsidR="00693C08">
        <w:rPr>
          <w:rFonts w:asciiTheme="minorEastAsia" w:hAnsiTheme="minorEastAsia" w:cs="Times New Roman" w:hint="eastAsia"/>
          <w:sz w:val="28"/>
          <w:szCs w:val="24"/>
        </w:rPr>
        <w:t>货主</w:t>
      </w:r>
      <w:r w:rsidRPr="004A7DB4">
        <w:rPr>
          <w:rFonts w:asciiTheme="minorEastAsia" w:hAnsiTheme="minorEastAsia" w:cs="Times New Roman" w:hint="eastAsia"/>
          <w:sz w:val="28"/>
          <w:szCs w:val="24"/>
        </w:rPr>
        <w:t>宜在电动商品车进港前对电动商品车类型进行特别标识”推荐性方案，同时强调了“应向码头单位提供电动商品车的类型、重量、体积信息”的规范性要求。</w:t>
      </w:r>
    </w:p>
    <w:p w:rsidR="00B637F2" w:rsidRPr="004A7DB4" w:rsidRDefault="00BD0222" w:rsidP="0062434F">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4.</w:t>
      </w:r>
      <w:r w:rsidR="00693C08">
        <w:rPr>
          <w:rFonts w:asciiTheme="minorEastAsia" w:hAnsiTheme="minorEastAsia" w:cs="Times New Roman" w:hint="eastAsia"/>
          <w:sz w:val="28"/>
          <w:szCs w:val="24"/>
        </w:rPr>
        <w:t>6</w:t>
      </w:r>
      <w:r w:rsidR="0062434F" w:rsidRPr="004A7DB4">
        <w:rPr>
          <w:rFonts w:asciiTheme="minorEastAsia" w:hAnsiTheme="minorEastAsia" w:cs="Times New Roman" w:hint="eastAsia"/>
          <w:sz w:val="28"/>
          <w:szCs w:val="24"/>
        </w:rPr>
        <w:t>条“电动商品车车况应满足以下要求：a)</w:t>
      </w:r>
      <w:r w:rsidR="0062434F" w:rsidRPr="004A7DB4">
        <w:rPr>
          <w:rFonts w:asciiTheme="minorEastAsia" w:hAnsiTheme="minorEastAsia" w:cs="Times New Roman" w:hint="eastAsia"/>
          <w:sz w:val="28"/>
          <w:szCs w:val="24"/>
        </w:rPr>
        <w:tab/>
        <w:t>车身外观无质损情况，质损类型及定义参照JT/T 1194-2018；b)</w:t>
      </w:r>
      <w:r w:rsidR="0062434F" w:rsidRPr="004A7DB4">
        <w:rPr>
          <w:rFonts w:asciiTheme="minorEastAsia" w:hAnsiTheme="minorEastAsia" w:cs="Times New Roman" w:hint="eastAsia"/>
          <w:sz w:val="28"/>
          <w:szCs w:val="24"/>
        </w:rPr>
        <w:tab/>
        <w:t>动力电池无泄漏迹象；c)</w:t>
      </w:r>
      <w:r w:rsidR="0062434F" w:rsidRPr="004A7DB4">
        <w:rPr>
          <w:rFonts w:asciiTheme="minorEastAsia" w:hAnsiTheme="minorEastAsia" w:cs="Times New Roman" w:hint="eastAsia"/>
          <w:sz w:val="28"/>
          <w:szCs w:val="24"/>
        </w:rPr>
        <w:tab/>
        <w:t>动力蓄电池荷电状态、续驶里程、故障警报等功能状态无异常”为对电动汽车车辆状态的一般要求。</w:t>
      </w:r>
    </w:p>
    <w:p w:rsidR="00852A73" w:rsidRPr="004A7DB4" w:rsidRDefault="00852A73" w:rsidP="00E67E5C">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根据《国际危规》的规定，电动汽车在运输条件下必须满足蓄电池、燃料电池无任何泄露迹象，因此形成4.5</w:t>
      </w:r>
      <w:r w:rsidRPr="004A7DB4">
        <w:rPr>
          <w:rFonts w:asciiTheme="minorEastAsia" w:hAnsiTheme="minorEastAsia" w:cs="Times New Roman"/>
          <w:bCs/>
          <w:sz w:val="28"/>
          <w:szCs w:val="28"/>
        </w:rPr>
        <w:t xml:space="preserve"> </w:t>
      </w:r>
      <w:r w:rsidRPr="004A7DB4">
        <w:rPr>
          <w:rFonts w:asciiTheme="minorEastAsia" w:hAnsiTheme="minorEastAsia" w:cs="Times New Roman" w:hint="eastAsia"/>
          <w:bCs/>
          <w:sz w:val="28"/>
          <w:szCs w:val="28"/>
        </w:rPr>
        <w:t>b）“</w:t>
      </w:r>
      <w:r w:rsidRPr="004A7DB4">
        <w:rPr>
          <w:rFonts w:asciiTheme="minorEastAsia" w:hAnsiTheme="minorEastAsia" w:cs="Times New Roman" w:hint="eastAsia"/>
          <w:sz w:val="28"/>
          <w:szCs w:val="24"/>
        </w:rPr>
        <w:t>动力电池无泄漏迹象</w:t>
      </w:r>
      <w:r w:rsidRPr="004A7DB4">
        <w:rPr>
          <w:rFonts w:asciiTheme="minorEastAsia" w:hAnsiTheme="minorEastAsia" w:cs="Times New Roman" w:hint="eastAsia"/>
          <w:bCs/>
          <w:sz w:val="28"/>
          <w:szCs w:val="28"/>
        </w:rPr>
        <w:t>”的要求。</w:t>
      </w:r>
    </w:p>
    <w:p w:rsidR="00E67E5C" w:rsidRPr="004A7DB4" w:rsidRDefault="00E67E5C" w:rsidP="00E67E5C">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根据GB4094—2016 《汽车操纵件、指示器及信号装置的标志》术语和定义</w:t>
      </w:r>
      <w:r w:rsidRPr="004A7DB4">
        <w:rPr>
          <w:rFonts w:asciiTheme="minorEastAsia" w:hAnsiTheme="minorEastAsia" w:cs="Times New Roman"/>
          <w:bCs/>
          <w:sz w:val="28"/>
          <w:szCs w:val="28"/>
        </w:rPr>
        <w:t xml:space="preserve">3.3 </w:t>
      </w:r>
      <w:r w:rsidRPr="004A7DB4">
        <w:rPr>
          <w:rFonts w:asciiTheme="minorEastAsia" w:hAnsiTheme="minorEastAsia" w:cs="Times New Roman" w:hint="eastAsia"/>
          <w:bCs/>
          <w:sz w:val="28"/>
          <w:szCs w:val="28"/>
        </w:rPr>
        <w:t>信号装置 tell-tale</w:t>
      </w:r>
      <w:r w:rsidRPr="004A7DB4">
        <w:rPr>
          <w:rFonts w:asciiTheme="minorEastAsia" w:hAnsiTheme="minorEastAsia" w:cs="Times New Roman"/>
          <w:bCs/>
          <w:sz w:val="28"/>
          <w:szCs w:val="28"/>
        </w:rPr>
        <w:t xml:space="preserve"> </w:t>
      </w:r>
      <w:r w:rsidRPr="004A7DB4">
        <w:rPr>
          <w:rFonts w:asciiTheme="minorEastAsia" w:hAnsiTheme="minorEastAsia" w:cs="Times New Roman" w:hint="eastAsia"/>
          <w:bCs/>
          <w:sz w:val="28"/>
          <w:szCs w:val="28"/>
        </w:rPr>
        <w:t>是“一种光信号,当点亮时,表示汽车上某种装置的激活,或者汽车某种功能或条件的正常或失效,或者某种功能故障。”和</w:t>
      </w:r>
      <w:r w:rsidRPr="004A7DB4">
        <w:rPr>
          <w:rFonts w:asciiTheme="minorEastAsia" w:hAnsiTheme="minorEastAsia" w:cs="Times New Roman"/>
          <w:bCs/>
          <w:sz w:val="28"/>
          <w:szCs w:val="28"/>
        </w:rPr>
        <w:t xml:space="preserve">3.4 </w:t>
      </w:r>
      <w:r w:rsidRPr="004A7DB4">
        <w:rPr>
          <w:rFonts w:asciiTheme="minorEastAsia" w:hAnsiTheme="minorEastAsia" w:cs="Times New Roman" w:hint="eastAsia"/>
          <w:bCs/>
          <w:sz w:val="28"/>
          <w:szCs w:val="28"/>
        </w:rPr>
        <w:t>标志 symbol</w:t>
      </w:r>
      <w:r w:rsidRPr="004A7DB4">
        <w:rPr>
          <w:rFonts w:asciiTheme="minorEastAsia" w:hAnsiTheme="minorEastAsia" w:cs="Times New Roman"/>
          <w:bCs/>
          <w:sz w:val="28"/>
          <w:szCs w:val="28"/>
        </w:rPr>
        <w:t xml:space="preserve"> </w:t>
      </w:r>
      <w:r w:rsidRPr="004A7DB4">
        <w:rPr>
          <w:rFonts w:asciiTheme="minorEastAsia" w:hAnsiTheme="minorEastAsia" w:cs="Times New Roman" w:hint="eastAsia"/>
          <w:bCs/>
          <w:sz w:val="28"/>
          <w:szCs w:val="28"/>
        </w:rPr>
        <w:t>指“</w:t>
      </w:r>
      <w:r w:rsidRPr="004A7DB4">
        <w:rPr>
          <w:rFonts w:asciiTheme="minorEastAsia" w:hAnsiTheme="minorEastAsia" w:cs="Times New Roman" w:hint="eastAsia"/>
          <w:bCs/>
          <w:sz w:val="28"/>
          <w:szCs w:val="28"/>
        </w:rPr>
        <w:tab/>
        <w:t>用以识别操纵件、指示器及信号装置的图形”。车辆信</w:t>
      </w:r>
      <w:r w:rsidRPr="004A7DB4">
        <w:rPr>
          <w:rFonts w:asciiTheme="minorEastAsia" w:hAnsiTheme="minorEastAsia" w:cs="Times New Roman" w:hint="eastAsia"/>
          <w:bCs/>
          <w:sz w:val="28"/>
          <w:szCs w:val="28"/>
        </w:rPr>
        <w:lastRenderedPageBreak/>
        <w:t>号装置显示标志信号状态是码头作业人员判断电动商品车车况状态较为适用的一种直观方式，其中荷电状态、续驶里程是判断电动汽车是否满足持续作业的要求的信息、动力蓄电池故障警报、驱动电机故障警报、系统故障警报及动力蓄电池高温警报等故障信号是判断电动汽车是否存在功能故障和满足安全作业要求的信号。</w:t>
      </w:r>
    </w:p>
    <w:p w:rsidR="00E67E5C" w:rsidRPr="004A7DB4" w:rsidRDefault="00E67E5C" w:rsidP="00E67E5C">
      <w:pPr>
        <w:ind w:firstLineChars="200" w:firstLine="560"/>
        <w:rPr>
          <w:rFonts w:asciiTheme="minorEastAsia" w:hAnsiTheme="minorEastAsia" w:cs="Times New Roman"/>
          <w:sz w:val="28"/>
          <w:szCs w:val="24"/>
        </w:rPr>
      </w:pPr>
      <w:r w:rsidRPr="004A7DB4">
        <w:rPr>
          <w:rFonts w:asciiTheme="minorEastAsia" w:hAnsiTheme="minorEastAsia" w:cs="Times New Roman" w:hint="eastAsia"/>
          <w:bCs/>
          <w:sz w:val="28"/>
          <w:szCs w:val="28"/>
        </w:rPr>
        <w:t>为保证电动商品车运输过程中的安全，部分滚装航运公司在实际操作过程中已对装运电动商品车仪表和信号状态提出了相关要求。根据对船公司的调研，船公司要求所有安全及动力系统功能必须正常，对于总控仪表不能亮起的电动商品车会拒绝装载，另参考</w:t>
      </w:r>
      <w:r w:rsidRPr="004A7DB4">
        <w:rPr>
          <w:rFonts w:asciiTheme="minorEastAsia" w:hAnsiTheme="minorEastAsia" w:cs="Times New Roman"/>
          <w:bCs/>
          <w:sz w:val="28"/>
          <w:szCs w:val="28"/>
        </w:rPr>
        <w:t xml:space="preserve">GB/T4094.2—2017 </w:t>
      </w:r>
      <w:r w:rsidRPr="004A7DB4">
        <w:rPr>
          <w:rFonts w:asciiTheme="minorEastAsia" w:hAnsiTheme="minorEastAsia" w:cs="Times New Roman" w:hint="eastAsia"/>
          <w:bCs/>
          <w:sz w:val="28"/>
          <w:szCs w:val="28"/>
        </w:rPr>
        <w:t>《电动汽车操纵件、指示器及信号装置的标志》的要求。对于电动汽车上装备了动力蓄电池荷电状态指示器、驱动系统指示器等操纵件、指示器及信号装置的电动汽车，相应标志</w:t>
      </w:r>
      <w:proofErr w:type="gramStart"/>
      <w:r w:rsidRPr="004A7DB4">
        <w:rPr>
          <w:rFonts w:asciiTheme="minorEastAsia" w:hAnsiTheme="minorEastAsia" w:cs="Times New Roman" w:hint="eastAsia"/>
          <w:bCs/>
          <w:sz w:val="28"/>
          <w:szCs w:val="28"/>
        </w:rPr>
        <w:t>应标示且符合</w:t>
      </w:r>
      <w:proofErr w:type="gramEnd"/>
      <w:r w:rsidRPr="004A7DB4">
        <w:rPr>
          <w:rFonts w:asciiTheme="minorEastAsia" w:hAnsiTheme="minorEastAsia" w:cs="Times New Roman" w:hint="eastAsia"/>
          <w:bCs/>
          <w:sz w:val="28"/>
          <w:szCs w:val="28"/>
        </w:rPr>
        <w:t>对应要求的内容，形成了4.5条c）和表1中关于电动商品车动力蓄电池故障、驱动电机故障、系统故障及动力蓄电池高温故障信号标志及其状态判断方式的要求。</w:t>
      </w:r>
      <w:r w:rsidRPr="004A7DB4">
        <w:rPr>
          <w:rFonts w:asciiTheme="minorEastAsia" w:hAnsiTheme="minorEastAsia" w:cs="Times New Roman" w:hint="eastAsia"/>
          <w:sz w:val="28"/>
          <w:szCs w:val="24"/>
        </w:rPr>
        <w:t>同时参考GB/T 4094.2 《电动汽车 操纵件、指示器及信号装置的标志》中关于电动汽车操纵件、指示器及信号装置的标志的描述，标准4.</w:t>
      </w:r>
      <w:r w:rsidR="00693C08">
        <w:rPr>
          <w:rFonts w:asciiTheme="minorEastAsia" w:hAnsiTheme="minorEastAsia" w:cs="Times New Roman" w:hint="eastAsia"/>
          <w:sz w:val="28"/>
          <w:szCs w:val="24"/>
        </w:rPr>
        <w:t>6</w:t>
      </w:r>
      <w:r w:rsidRPr="004A7DB4">
        <w:rPr>
          <w:rFonts w:asciiTheme="minorEastAsia" w:hAnsiTheme="minorEastAsia" w:cs="Times New Roman" w:hint="eastAsia"/>
          <w:sz w:val="28"/>
          <w:szCs w:val="24"/>
        </w:rPr>
        <w:t>条对电动汽车异常状态的检查判断给出了依据。</w:t>
      </w:r>
    </w:p>
    <w:p w:rsidR="00E67E5C" w:rsidRPr="004A7DB4" w:rsidRDefault="00E67E5C" w:rsidP="00E67E5C">
      <w:pPr>
        <w:ind w:firstLineChars="200" w:firstLine="560"/>
        <w:rPr>
          <w:rFonts w:ascii="Arial" w:hAnsi="Arial" w:cs="Arial"/>
          <w:sz w:val="27"/>
          <w:szCs w:val="27"/>
          <w:shd w:val="clear" w:color="auto" w:fill="FFFFFF"/>
        </w:rPr>
      </w:pPr>
      <w:r w:rsidRPr="004A7DB4">
        <w:rPr>
          <w:rFonts w:asciiTheme="minorEastAsia" w:hAnsiTheme="minorEastAsia" w:cs="Times New Roman" w:hint="eastAsia"/>
          <w:sz w:val="28"/>
          <w:szCs w:val="24"/>
        </w:rPr>
        <w:t>此外，根据</w:t>
      </w:r>
      <w:proofErr w:type="gramStart"/>
      <w:r w:rsidRPr="004A7DB4">
        <w:rPr>
          <w:rFonts w:asciiTheme="minorEastAsia" w:hAnsiTheme="minorEastAsia" w:cs="Times New Roman" w:hint="eastAsia"/>
          <w:sz w:val="28"/>
          <w:szCs w:val="24"/>
        </w:rPr>
        <w:t>对华轮威尔</w:t>
      </w:r>
      <w:proofErr w:type="gramEnd"/>
      <w:r w:rsidRPr="004A7DB4">
        <w:rPr>
          <w:rFonts w:asciiTheme="minorEastAsia" w:hAnsiTheme="minorEastAsia" w:cs="Times New Roman" w:hint="eastAsia"/>
          <w:sz w:val="28"/>
          <w:szCs w:val="24"/>
        </w:rPr>
        <w:t>森、</w:t>
      </w:r>
      <w:r w:rsidRPr="004A7DB4">
        <w:rPr>
          <w:rFonts w:asciiTheme="minorEastAsia" w:hAnsiTheme="minorEastAsia" w:cs="Times New Roman"/>
          <w:sz w:val="28"/>
          <w:szCs w:val="24"/>
        </w:rPr>
        <w:t>NYK</w:t>
      </w:r>
      <w:r w:rsidRPr="004A7DB4">
        <w:rPr>
          <w:rFonts w:asciiTheme="minorEastAsia" w:hAnsiTheme="minorEastAsia" w:cs="Times New Roman" w:hint="eastAsia"/>
          <w:sz w:val="28"/>
          <w:szCs w:val="24"/>
        </w:rPr>
        <w:t>、</w:t>
      </w:r>
      <w:r w:rsidRPr="004A7DB4">
        <w:rPr>
          <w:rFonts w:asciiTheme="minorEastAsia" w:hAnsiTheme="minorEastAsia" w:cs="Times New Roman"/>
          <w:sz w:val="28"/>
          <w:szCs w:val="24"/>
        </w:rPr>
        <w:t>K-LINE</w:t>
      </w:r>
      <w:r w:rsidRPr="004A7DB4">
        <w:rPr>
          <w:rFonts w:asciiTheme="minorEastAsia" w:hAnsiTheme="minorEastAsia" w:cs="Times New Roman" w:hint="eastAsia"/>
          <w:sz w:val="28"/>
          <w:szCs w:val="24"/>
        </w:rPr>
        <w:t>、礼诺、商船三井、</w:t>
      </w:r>
      <w:r w:rsidRPr="004A7DB4">
        <w:rPr>
          <w:rFonts w:asciiTheme="minorEastAsia" w:hAnsiTheme="minorEastAsia" w:cs="Times New Roman"/>
          <w:sz w:val="28"/>
          <w:szCs w:val="24"/>
        </w:rPr>
        <w:t>COSCO</w:t>
      </w:r>
      <w:r w:rsidRPr="004A7DB4">
        <w:rPr>
          <w:rFonts w:asciiTheme="minorEastAsia" w:hAnsiTheme="minorEastAsia" w:cs="Times New Roman" w:hint="eastAsia"/>
          <w:sz w:val="28"/>
          <w:szCs w:val="24"/>
        </w:rPr>
        <w:t>等全球范围内</w:t>
      </w:r>
      <w:r w:rsidRPr="004A7DB4">
        <w:rPr>
          <w:rFonts w:asciiTheme="minorEastAsia" w:hAnsiTheme="minorEastAsia" w:cs="Times New Roman"/>
          <w:sz w:val="28"/>
          <w:szCs w:val="24"/>
        </w:rPr>
        <w:t>9</w:t>
      </w:r>
      <w:r w:rsidRPr="004A7DB4">
        <w:rPr>
          <w:rFonts w:asciiTheme="minorEastAsia" w:hAnsiTheme="minorEastAsia" w:cs="Times New Roman" w:hint="eastAsia"/>
          <w:sz w:val="28"/>
          <w:szCs w:val="24"/>
        </w:rPr>
        <w:t>家主要滚装航运公司的调研，对于装船电动商品车荷载电量的上限要求均在</w:t>
      </w:r>
      <w:r w:rsidRPr="004A7DB4">
        <w:rPr>
          <w:rFonts w:asciiTheme="minorEastAsia" w:hAnsiTheme="minorEastAsia" w:cs="Times New Roman"/>
          <w:sz w:val="28"/>
          <w:szCs w:val="24"/>
        </w:rPr>
        <w:t>20%-50%</w:t>
      </w:r>
      <w:r w:rsidRPr="004A7DB4">
        <w:rPr>
          <w:rFonts w:asciiTheme="minorEastAsia" w:hAnsiTheme="minorEastAsia" w:cs="Times New Roman" w:hint="eastAsia"/>
          <w:sz w:val="28"/>
          <w:szCs w:val="24"/>
        </w:rPr>
        <w:t>范围内；而</w:t>
      </w:r>
      <w:r w:rsidRPr="004A7DB4">
        <w:rPr>
          <w:rFonts w:ascii="Arial" w:hAnsi="Arial" w:cs="Arial"/>
          <w:sz w:val="27"/>
          <w:szCs w:val="27"/>
          <w:shd w:val="clear" w:color="auto" w:fill="FFFFFF"/>
        </w:rPr>
        <w:t>关于中国规定的电动汽车锂电池容量最低标准，目前国家并未对生产的电动汽车设定动力电池的最小容量限制。</w:t>
      </w:r>
      <w:r w:rsidRPr="004A7DB4">
        <w:rPr>
          <w:rFonts w:asciiTheme="minorEastAsia" w:hAnsiTheme="minorEastAsia" w:cs="Times New Roman" w:hint="eastAsia"/>
          <w:sz w:val="28"/>
          <w:szCs w:val="24"/>
        </w:rPr>
        <w:t>而</w:t>
      </w:r>
      <w:r w:rsidRPr="004A7DB4">
        <w:rPr>
          <w:rFonts w:ascii="Arial" w:hAnsi="Arial" w:cs="Arial" w:hint="eastAsia"/>
          <w:sz w:val="27"/>
          <w:szCs w:val="27"/>
          <w:shd w:val="clear" w:color="auto" w:fill="FFFFFF"/>
        </w:rPr>
        <w:t>综合</w:t>
      </w:r>
      <w:r w:rsidRPr="004A7DB4">
        <w:rPr>
          <w:rFonts w:ascii="Arial" w:hAnsi="Arial" w:cs="Arial"/>
          <w:sz w:val="27"/>
          <w:szCs w:val="27"/>
          <w:shd w:val="clear" w:color="auto" w:fill="FFFFFF"/>
        </w:rPr>
        <w:t>GB/T31486—202</w:t>
      </w:r>
      <w:r w:rsidRPr="004A7DB4">
        <w:rPr>
          <w:rFonts w:ascii="Arial" w:hAnsi="Arial" w:cs="Arial" w:hint="eastAsia"/>
          <w:sz w:val="27"/>
          <w:szCs w:val="27"/>
          <w:shd w:val="clear" w:color="auto" w:fill="FFFFFF"/>
        </w:rPr>
        <w:t>4</w:t>
      </w:r>
      <w:r w:rsidRPr="004A7DB4">
        <w:rPr>
          <w:rFonts w:ascii="Arial" w:hAnsi="Arial" w:cs="Arial" w:hint="eastAsia"/>
          <w:sz w:val="27"/>
          <w:szCs w:val="27"/>
          <w:shd w:val="clear" w:color="auto" w:fill="FFFFFF"/>
        </w:rPr>
        <w:t>《电动汽车用动力蓄电池电性能要求及试验方法》中关于电动汽车用动力蓄电池单体低温放电容量不应低于初始容量的</w:t>
      </w:r>
      <w:r w:rsidRPr="004A7DB4">
        <w:rPr>
          <w:rFonts w:ascii="Arial" w:hAnsi="Arial" w:cs="Arial" w:hint="eastAsia"/>
          <w:sz w:val="27"/>
          <w:szCs w:val="27"/>
          <w:shd w:val="clear" w:color="auto" w:fill="FFFFFF"/>
        </w:rPr>
        <w:t>70%</w:t>
      </w:r>
      <w:r w:rsidRPr="004A7DB4">
        <w:rPr>
          <w:rFonts w:ascii="Arial" w:hAnsi="Arial" w:cs="Arial" w:hint="eastAsia"/>
          <w:sz w:val="27"/>
          <w:szCs w:val="27"/>
          <w:shd w:val="clear" w:color="auto" w:fill="FFFFFF"/>
        </w:rPr>
        <w:t>和高温放电容量不应低于初始容量的</w:t>
      </w:r>
      <w:r w:rsidRPr="004A7DB4">
        <w:rPr>
          <w:rFonts w:ascii="Arial" w:hAnsi="Arial" w:cs="Arial" w:hint="eastAsia"/>
          <w:sz w:val="27"/>
          <w:szCs w:val="27"/>
          <w:shd w:val="clear" w:color="auto" w:fill="FFFFFF"/>
        </w:rPr>
        <w:t>95%</w:t>
      </w:r>
      <w:r w:rsidRPr="004A7DB4">
        <w:rPr>
          <w:rFonts w:ascii="Arial" w:hAnsi="Arial" w:cs="Arial" w:hint="eastAsia"/>
          <w:sz w:val="27"/>
          <w:szCs w:val="27"/>
          <w:shd w:val="clear" w:color="auto" w:fill="FFFFFF"/>
        </w:rPr>
        <w:t>的基本要求，</w:t>
      </w:r>
      <w:r w:rsidRPr="004A7DB4">
        <w:rPr>
          <w:rFonts w:asciiTheme="minorEastAsia" w:hAnsiTheme="minorEastAsia" w:cs="Times New Roman" w:hint="eastAsia"/>
          <w:sz w:val="28"/>
          <w:szCs w:val="24"/>
        </w:rPr>
        <w:t>为了避免受气候温度环境，以及小型电</w:t>
      </w:r>
      <w:r w:rsidRPr="004A7DB4">
        <w:rPr>
          <w:rFonts w:asciiTheme="minorEastAsia" w:hAnsiTheme="minorEastAsia" w:cs="Times New Roman" w:hint="eastAsia"/>
          <w:sz w:val="28"/>
          <w:szCs w:val="24"/>
        </w:rPr>
        <w:lastRenderedPageBreak/>
        <w:t>动汽车动力蓄电池总容量较小的影响。仅规定动力电池荷电状态在20%-50%，可能导致在较低或者</w:t>
      </w:r>
      <w:proofErr w:type="gramStart"/>
      <w:r w:rsidRPr="004A7DB4">
        <w:rPr>
          <w:rFonts w:asciiTheme="minorEastAsia" w:hAnsiTheme="minorEastAsia" w:cs="Times New Roman" w:hint="eastAsia"/>
          <w:sz w:val="28"/>
          <w:szCs w:val="24"/>
        </w:rPr>
        <w:t>较高气温</w:t>
      </w:r>
      <w:proofErr w:type="gramEnd"/>
      <w:r w:rsidRPr="004A7DB4">
        <w:rPr>
          <w:rFonts w:asciiTheme="minorEastAsia" w:hAnsiTheme="minorEastAsia" w:cs="Times New Roman" w:hint="eastAsia"/>
          <w:sz w:val="28"/>
          <w:szCs w:val="24"/>
        </w:rPr>
        <w:t>环境下汽车续航里程较低，无法满足电动汽车行驶需求。根据对市场约50个品牌约590款车型的调研统计，电动商品车电池容量均在“8KWh-140KWH”范围内，续航里程约为1</w:t>
      </w:r>
      <w:r w:rsidRPr="004A7DB4">
        <w:rPr>
          <w:rFonts w:asciiTheme="minorEastAsia" w:hAnsiTheme="minorEastAsia" w:cs="Times New Roman"/>
          <w:sz w:val="28"/>
          <w:szCs w:val="24"/>
        </w:rPr>
        <w:t>0</w:t>
      </w:r>
      <w:r w:rsidRPr="004A7DB4">
        <w:rPr>
          <w:rFonts w:asciiTheme="minorEastAsia" w:hAnsiTheme="minorEastAsia" w:cs="Times New Roman" w:hint="eastAsia"/>
          <w:sz w:val="28"/>
          <w:szCs w:val="24"/>
        </w:rPr>
        <w:t>0km-1000km。如果以电池容量为8kWh的电动商品车续航里程为1</w:t>
      </w:r>
      <w:r w:rsidRPr="004A7DB4">
        <w:rPr>
          <w:rFonts w:asciiTheme="minorEastAsia" w:hAnsiTheme="minorEastAsia" w:cs="Times New Roman"/>
          <w:sz w:val="28"/>
          <w:szCs w:val="24"/>
        </w:rPr>
        <w:t>0</w:t>
      </w:r>
      <w:r w:rsidRPr="004A7DB4">
        <w:rPr>
          <w:rFonts w:asciiTheme="minorEastAsia" w:hAnsiTheme="minorEastAsia" w:cs="Times New Roman" w:hint="eastAsia"/>
          <w:sz w:val="28"/>
          <w:szCs w:val="24"/>
        </w:rPr>
        <w:t>0km计算，在荷载电量(SOC</w:t>
      </w:r>
      <w:r w:rsidRPr="004A7DB4">
        <w:rPr>
          <w:rFonts w:asciiTheme="minorEastAsia" w:hAnsiTheme="minorEastAsia" w:cs="Times New Roman"/>
          <w:sz w:val="28"/>
          <w:szCs w:val="24"/>
        </w:rPr>
        <w:t>)20%</w:t>
      </w:r>
      <w:r w:rsidRPr="004A7DB4">
        <w:rPr>
          <w:rFonts w:asciiTheme="minorEastAsia" w:hAnsiTheme="minorEastAsia" w:cs="Times New Roman" w:hint="eastAsia"/>
          <w:sz w:val="28"/>
          <w:szCs w:val="24"/>
        </w:rPr>
        <w:t>条件下，续航里程不大于2</w:t>
      </w:r>
      <w:r w:rsidRPr="004A7DB4">
        <w:rPr>
          <w:rFonts w:asciiTheme="minorEastAsia" w:hAnsiTheme="minorEastAsia" w:cs="Times New Roman"/>
          <w:sz w:val="28"/>
          <w:szCs w:val="24"/>
        </w:rPr>
        <w:t>0</w:t>
      </w:r>
      <w:r w:rsidRPr="004A7DB4">
        <w:rPr>
          <w:rFonts w:asciiTheme="minorEastAsia" w:hAnsiTheme="minorEastAsia" w:cs="Times New Roman" w:hint="eastAsia"/>
          <w:sz w:val="28"/>
          <w:szCs w:val="24"/>
        </w:rPr>
        <w:t>km。考虑到气候因素对电池能量造成的衰减（如寒冷天气，能量衰减约为30%），续航里程将降低至15km以内。</w:t>
      </w:r>
      <w:r w:rsidRPr="004A7DB4">
        <w:rPr>
          <w:rFonts w:ascii="Arial" w:hAnsi="Arial" w:cs="Arial" w:hint="eastAsia"/>
          <w:sz w:val="27"/>
          <w:szCs w:val="27"/>
          <w:shd w:val="clear" w:color="auto" w:fill="FFFFFF"/>
        </w:rPr>
        <w:t>为保障码头中转装卸等作业条件下的连续性，这里建议增加对续航里程的要求（如</w:t>
      </w:r>
      <w:r w:rsidRPr="004A7DB4">
        <w:rPr>
          <w:rFonts w:ascii="Arial" w:hAnsi="Arial" w:cs="Arial" w:hint="eastAsia"/>
          <w:sz w:val="27"/>
          <w:szCs w:val="27"/>
          <w:shd w:val="clear" w:color="auto" w:fill="FFFFFF"/>
        </w:rPr>
        <w:t>20km</w:t>
      </w:r>
      <w:r w:rsidRPr="004A7DB4">
        <w:rPr>
          <w:rFonts w:ascii="Arial" w:hAnsi="Arial" w:cs="Arial" w:hint="eastAsia"/>
          <w:sz w:val="27"/>
          <w:szCs w:val="27"/>
          <w:shd w:val="clear" w:color="auto" w:fill="FFFFFF"/>
        </w:rPr>
        <w:t>以上、</w:t>
      </w:r>
      <w:r w:rsidRPr="004A7DB4">
        <w:rPr>
          <w:rFonts w:ascii="Arial" w:hAnsi="Arial" w:cs="Arial" w:hint="eastAsia"/>
          <w:sz w:val="27"/>
          <w:szCs w:val="27"/>
          <w:shd w:val="clear" w:color="auto" w:fill="FFFFFF"/>
        </w:rPr>
        <w:t>30km</w:t>
      </w:r>
      <w:r w:rsidRPr="004A7DB4">
        <w:rPr>
          <w:rFonts w:ascii="Arial" w:hAnsi="Arial" w:cs="Arial" w:hint="eastAsia"/>
          <w:sz w:val="27"/>
          <w:szCs w:val="27"/>
          <w:shd w:val="clear" w:color="auto" w:fill="FFFFFF"/>
        </w:rPr>
        <w:t>以上或</w:t>
      </w:r>
      <w:r w:rsidRPr="004A7DB4">
        <w:rPr>
          <w:rFonts w:ascii="Arial" w:hAnsi="Arial" w:cs="Arial" w:hint="eastAsia"/>
          <w:sz w:val="27"/>
          <w:szCs w:val="27"/>
          <w:shd w:val="clear" w:color="auto" w:fill="FFFFFF"/>
        </w:rPr>
        <w:t>50km</w:t>
      </w:r>
      <w:r w:rsidRPr="004A7DB4">
        <w:rPr>
          <w:rFonts w:ascii="Arial" w:hAnsi="Arial" w:cs="Arial" w:hint="eastAsia"/>
          <w:sz w:val="27"/>
          <w:szCs w:val="27"/>
          <w:shd w:val="clear" w:color="auto" w:fill="FFFFFF"/>
        </w:rPr>
        <w:t>以上），具体数值</w:t>
      </w:r>
      <w:proofErr w:type="gramStart"/>
      <w:r w:rsidRPr="004A7DB4">
        <w:rPr>
          <w:rFonts w:ascii="Arial" w:hAnsi="Arial" w:cs="Arial" w:hint="eastAsia"/>
          <w:sz w:val="27"/>
          <w:szCs w:val="27"/>
          <w:shd w:val="clear" w:color="auto" w:fill="FFFFFF"/>
        </w:rPr>
        <w:t>待讨论</w:t>
      </w:r>
      <w:proofErr w:type="gramEnd"/>
      <w:r w:rsidRPr="004A7DB4">
        <w:rPr>
          <w:rFonts w:ascii="Arial" w:hAnsi="Arial" w:cs="Arial" w:hint="eastAsia"/>
          <w:sz w:val="27"/>
          <w:szCs w:val="27"/>
          <w:shd w:val="clear" w:color="auto" w:fill="FFFFFF"/>
        </w:rPr>
        <w:t>后确定。</w:t>
      </w:r>
    </w:p>
    <w:p w:rsidR="00BA31A5" w:rsidRPr="004A7DB4" w:rsidRDefault="00B50490" w:rsidP="00E67E5C">
      <w:pPr>
        <w:ind w:firstLineChars="200" w:firstLine="420"/>
        <w:rPr>
          <w:noProof/>
        </w:rPr>
      </w:pPr>
      <w:r w:rsidRPr="004A7DB4">
        <w:rPr>
          <w:noProof/>
        </w:rPr>
        <w:t xml:space="preserve"> </w:t>
      </w:r>
    </w:p>
    <w:tbl>
      <w:tblPr>
        <w:tblStyle w:val="aff6"/>
        <w:tblW w:w="0" w:type="auto"/>
        <w:tblLook w:val="04A0" w:firstRow="1" w:lastRow="0" w:firstColumn="1" w:lastColumn="0" w:noHBand="0" w:noVBand="1"/>
      </w:tblPr>
      <w:tblGrid>
        <w:gridCol w:w="4598"/>
        <w:gridCol w:w="4747"/>
      </w:tblGrid>
      <w:tr w:rsidR="00BA31A5" w:rsidRPr="004A7DB4" w:rsidTr="00BA31A5">
        <w:tc>
          <w:tcPr>
            <w:tcW w:w="4672" w:type="dxa"/>
          </w:tcPr>
          <w:p w:rsidR="00BA31A5" w:rsidRPr="004A7DB4" w:rsidRDefault="00BA31A5" w:rsidP="00E67E5C">
            <w:pPr>
              <w:rPr>
                <w:noProof/>
              </w:rPr>
            </w:pPr>
            <w:r w:rsidRPr="004A7DB4">
              <w:rPr>
                <w:noProof/>
              </w:rPr>
              <w:drawing>
                <wp:inline distT="0" distB="0" distL="0" distR="0" wp14:anchorId="1DCF00CE" wp14:editId="295E9A8E">
                  <wp:extent cx="2579772" cy="1440000"/>
                  <wp:effectExtent l="0" t="0" r="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9772" cy="1440000"/>
                          </a:xfrm>
                          <a:prstGeom prst="rect">
                            <a:avLst/>
                          </a:prstGeom>
                          <a:noFill/>
                        </pic:spPr>
                      </pic:pic>
                    </a:graphicData>
                  </a:graphic>
                </wp:inline>
              </w:drawing>
            </w:r>
          </w:p>
        </w:tc>
        <w:tc>
          <w:tcPr>
            <w:tcW w:w="4673" w:type="dxa"/>
          </w:tcPr>
          <w:p w:rsidR="00BA31A5" w:rsidRPr="004A7DB4" w:rsidRDefault="00BA31A5" w:rsidP="00E67E5C">
            <w:pPr>
              <w:rPr>
                <w:noProof/>
              </w:rPr>
            </w:pPr>
            <w:r w:rsidRPr="004A7DB4">
              <w:rPr>
                <w:noProof/>
              </w:rPr>
              <w:drawing>
                <wp:inline distT="0" distB="0" distL="0" distR="0" wp14:anchorId="2D5C0A83" wp14:editId="3F0BFDA9">
                  <wp:extent cx="2877537" cy="1440000"/>
                  <wp:effectExtent l="0" t="0" r="0"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77537" cy="1440000"/>
                          </a:xfrm>
                          <a:prstGeom prst="rect">
                            <a:avLst/>
                          </a:prstGeom>
                          <a:noFill/>
                        </pic:spPr>
                      </pic:pic>
                    </a:graphicData>
                  </a:graphic>
                </wp:inline>
              </w:drawing>
            </w:r>
          </w:p>
        </w:tc>
      </w:tr>
    </w:tbl>
    <w:p w:rsidR="00B50490" w:rsidRPr="004A7DB4" w:rsidRDefault="00B50490" w:rsidP="00E67E5C">
      <w:pPr>
        <w:ind w:firstLineChars="200" w:firstLine="420"/>
        <w:rPr>
          <w:noProof/>
        </w:rPr>
      </w:pPr>
    </w:p>
    <w:p w:rsidR="00852A73" w:rsidRPr="004A7DB4" w:rsidRDefault="00852A73" w:rsidP="00852A73">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因此形成4.</w:t>
      </w:r>
      <w:r w:rsidR="001F6A45">
        <w:rPr>
          <w:rFonts w:asciiTheme="minorEastAsia" w:hAnsiTheme="minorEastAsia" w:cs="Times New Roman" w:hint="eastAsia"/>
          <w:bCs/>
          <w:sz w:val="28"/>
          <w:szCs w:val="28"/>
        </w:rPr>
        <w:t>6</w:t>
      </w:r>
      <w:r w:rsidRPr="004A7DB4">
        <w:rPr>
          <w:rFonts w:asciiTheme="minorEastAsia" w:hAnsiTheme="minorEastAsia" w:cs="Times New Roman" w:hint="eastAsia"/>
          <w:bCs/>
          <w:sz w:val="28"/>
          <w:szCs w:val="28"/>
        </w:rPr>
        <w:t>条c）提出“作业时应对动力蓄电池荷电状态、、续航里程、商故障警报等信号装置的标志进行检查”的要求。</w:t>
      </w:r>
    </w:p>
    <w:p w:rsidR="00E67E5C" w:rsidRPr="004A7DB4" w:rsidRDefault="00E67E5C" w:rsidP="00E67E5C">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综合以上因素，将</w:t>
      </w:r>
      <w:r w:rsidR="00852A73" w:rsidRPr="004A7DB4">
        <w:rPr>
          <w:rFonts w:asciiTheme="minorEastAsia" w:hAnsiTheme="minorEastAsia" w:cs="Times New Roman" w:hint="eastAsia"/>
          <w:bCs/>
          <w:sz w:val="28"/>
          <w:szCs w:val="28"/>
        </w:rPr>
        <w:t>电动商品车外观状态、电池状态，以及荷电、续驶里程等信号标志状态作为</w:t>
      </w:r>
      <w:r w:rsidRPr="004A7DB4">
        <w:rPr>
          <w:rFonts w:asciiTheme="minorEastAsia" w:hAnsiTheme="minorEastAsia" w:cs="Times New Roman" w:hint="eastAsia"/>
          <w:bCs/>
          <w:sz w:val="28"/>
          <w:szCs w:val="28"/>
        </w:rPr>
        <w:t>电动汽车车况</w:t>
      </w:r>
      <w:r w:rsidR="00852A73" w:rsidRPr="004A7DB4">
        <w:rPr>
          <w:rFonts w:asciiTheme="minorEastAsia" w:hAnsiTheme="minorEastAsia" w:cs="Times New Roman" w:hint="eastAsia"/>
          <w:bCs/>
          <w:sz w:val="28"/>
          <w:szCs w:val="28"/>
        </w:rPr>
        <w:t>基本要求，形成了4.</w:t>
      </w:r>
      <w:r w:rsidR="001F6A45">
        <w:rPr>
          <w:rFonts w:asciiTheme="minorEastAsia" w:hAnsiTheme="minorEastAsia" w:cs="Times New Roman" w:hint="eastAsia"/>
          <w:bCs/>
          <w:sz w:val="28"/>
          <w:szCs w:val="28"/>
        </w:rPr>
        <w:t>6</w:t>
      </w:r>
      <w:r w:rsidR="00852A73" w:rsidRPr="004A7DB4">
        <w:rPr>
          <w:rFonts w:asciiTheme="minorEastAsia" w:hAnsiTheme="minorEastAsia" w:cs="Times New Roman" w:hint="eastAsia"/>
          <w:bCs/>
          <w:sz w:val="28"/>
          <w:szCs w:val="28"/>
        </w:rPr>
        <w:t>条</w:t>
      </w:r>
      <w:r w:rsidRPr="004A7DB4">
        <w:rPr>
          <w:rFonts w:asciiTheme="minorEastAsia" w:hAnsiTheme="minorEastAsia" w:cs="Times New Roman" w:hint="eastAsia"/>
          <w:bCs/>
          <w:sz w:val="28"/>
          <w:szCs w:val="28"/>
        </w:rPr>
        <w:t>。</w:t>
      </w:r>
    </w:p>
    <w:p w:rsidR="00D77DE4" w:rsidRPr="00D77DE4" w:rsidRDefault="00D77DE4" w:rsidP="00D77DE4">
      <w:pPr>
        <w:ind w:firstLineChars="200" w:firstLine="560"/>
        <w:rPr>
          <w:rFonts w:asciiTheme="minorEastAsia" w:hAnsiTheme="minorEastAsia" w:cs="Times New Roman"/>
          <w:bCs/>
          <w:sz w:val="28"/>
          <w:szCs w:val="28"/>
          <w:highlight w:val="yellow"/>
        </w:rPr>
      </w:pPr>
      <w:r w:rsidRPr="00D77DE4">
        <w:rPr>
          <w:rFonts w:asciiTheme="minorEastAsia" w:hAnsiTheme="minorEastAsia" w:cs="Times New Roman" w:hint="eastAsia"/>
          <w:bCs/>
          <w:sz w:val="28"/>
          <w:szCs w:val="28"/>
          <w:highlight w:val="yellow"/>
        </w:rPr>
        <w:t>由于在码头滚装作业交接前、装卸船前后、及堆存期间动车操作前后交接人员和驾驶人员均须对商品</w:t>
      </w:r>
      <w:proofErr w:type="gramStart"/>
      <w:r w:rsidRPr="00D77DE4">
        <w:rPr>
          <w:rFonts w:asciiTheme="minorEastAsia" w:hAnsiTheme="minorEastAsia" w:cs="Times New Roman" w:hint="eastAsia"/>
          <w:bCs/>
          <w:sz w:val="28"/>
          <w:szCs w:val="28"/>
          <w:highlight w:val="yellow"/>
        </w:rPr>
        <w:t>车状态</w:t>
      </w:r>
      <w:proofErr w:type="gramEnd"/>
      <w:r w:rsidRPr="00D77DE4">
        <w:rPr>
          <w:rFonts w:asciiTheme="minorEastAsia" w:hAnsiTheme="minorEastAsia" w:cs="Times New Roman" w:hint="eastAsia"/>
          <w:bCs/>
          <w:sz w:val="28"/>
          <w:szCs w:val="28"/>
          <w:highlight w:val="yellow"/>
        </w:rPr>
        <w:t>进行检查判断车辆是否可以正常交接和驾驶操纵，因此形成</w:t>
      </w:r>
      <w:r>
        <w:rPr>
          <w:rFonts w:asciiTheme="minorEastAsia" w:hAnsiTheme="minorEastAsia" w:cs="Times New Roman" w:hint="eastAsia"/>
          <w:bCs/>
          <w:sz w:val="28"/>
          <w:szCs w:val="28"/>
          <w:highlight w:val="yellow"/>
        </w:rPr>
        <w:t>此</w:t>
      </w:r>
      <w:r w:rsidRPr="00D77DE4">
        <w:rPr>
          <w:rFonts w:asciiTheme="minorEastAsia" w:hAnsiTheme="minorEastAsia" w:cs="Times New Roman" w:hint="eastAsia"/>
          <w:bCs/>
          <w:sz w:val="28"/>
          <w:szCs w:val="28"/>
          <w:highlight w:val="yellow"/>
        </w:rPr>
        <w:t>要求；而在静态堆存期间，码头作业人员可根据委托作业要求定期对车辆进行检查，并非必要性要求，所以形成推荐性建议。综合以上原因，形成</w:t>
      </w:r>
      <w:r>
        <w:rPr>
          <w:rFonts w:asciiTheme="minorEastAsia" w:hAnsiTheme="minorEastAsia" w:cs="Times New Roman" w:hint="eastAsia"/>
          <w:bCs/>
          <w:sz w:val="28"/>
          <w:szCs w:val="28"/>
          <w:highlight w:val="yellow"/>
        </w:rPr>
        <w:t>4</w:t>
      </w:r>
      <w:r w:rsidRPr="00D77DE4">
        <w:rPr>
          <w:rFonts w:asciiTheme="minorEastAsia" w:hAnsiTheme="minorEastAsia" w:cs="Times New Roman" w:hint="eastAsia"/>
          <w:bCs/>
          <w:sz w:val="28"/>
          <w:szCs w:val="28"/>
          <w:highlight w:val="yellow"/>
        </w:rPr>
        <w:t>.</w:t>
      </w:r>
      <w:r>
        <w:rPr>
          <w:rFonts w:asciiTheme="minorEastAsia" w:hAnsiTheme="minorEastAsia" w:cs="Times New Roman" w:hint="eastAsia"/>
          <w:bCs/>
          <w:sz w:val="28"/>
          <w:szCs w:val="28"/>
          <w:highlight w:val="yellow"/>
        </w:rPr>
        <w:t>7</w:t>
      </w:r>
      <w:r w:rsidRPr="00D77DE4">
        <w:rPr>
          <w:rFonts w:asciiTheme="minorEastAsia" w:hAnsiTheme="minorEastAsia" w:cs="Times New Roman" w:hint="eastAsia"/>
          <w:bCs/>
          <w:sz w:val="28"/>
          <w:szCs w:val="28"/>
          <w:highlight w:val="yellow"/>
        </w:rPr>
        <w:t>条“作业人员应在动车操作前后，对电动商品车进行检查，检</w:t>
      </w:r>
      <w:r w:rsidRPr="00D77DE4">
        <w:rPr>
          <w:rFonts w:asciiTheme="minorEastAsia" w:hAnsiTheme="minorEastAsia" w:cs="Times New Roman" w:hint="eastAsia"/>
          <w:bCs/>
          <w:sz w:val="28"/>
          <w:szCs w:val="28"/>
          <w:highlight w:val="yellow"/>
        </w:rPr>
        <w:lastRenderedPageBreak/>
        <w:t>查内容包括：a）车况状态的要求。</w:t>
      </w:r>
    </w:p>
    <w:p w:rsidR="00D77DE4" w:rsidRPr="00D77DE4" w:rsidRDefault="00D77DE4" w:rsidP="00D77DE4">
      <w:pPr>
        <w:ind w:firstLineChars="200" w:firstLine="560"/>
        <w:rPr>
          <w:rFonts w:asciiTheme="minorEastAsia" w:hAnsiTheme="minorEastAsia" w:cs="Times New Roman"/>
          <w:sz w:val="28"/>
          <w:szCs w:val="24"/>
          <w:highlight w:val="yellow"/>
        </w:rPr>
      </w:pPr>
      <w:r w:rsidRPr="00D77DE4">
        <w:rPr>
          <w:rFonts w:asciiTheme="minorEastAsia" w:hAnsiTheme="minorEastAsia" w:cs="Times New Roman" w:hint="eastAsia"/>
          <w:sz w:val="28"/>
          <w:szCs w:val="24"/>
          <w:highlight w:val="yellow"/>
        </w:rPr>
        <w:t>由于电动汽车作业过程涉及到开门、上车等动作可能导致车辆在未直接操作情况下处于驱动系统已处于就绪状态，区别于燃油车辆可通过声音条件判断车辆发动机启动，电动汽车需要通过仪表屏幕状态判断车辆闭锁和下电，</w:t>
      </w:r>
      <w:r w:rsidRPr="00D77DE4">
        <w:rPr>
          <w:rFonts w:asciiTheme="minorEastAsia" w:hAnsiTheme="minorEastAsia" w:cs="Times New Roman" w:hint="eastAsia"/>
          <w:bCs/>
          <w:sz w:val="28"/>
          <w:szCs w:val="28"/>
          <w:highlight w:val="yellow"/>
        </w:rPr>
        <w:t>由于电动汽车智能化配置与闭锁方式的多样性，可能导致在车门打开后自启动或在车门闭锁后无法自动关闭电动系统，</w:t>
      </w:r>
      <w:r w:rsidRPr="00D77DE4">
        <w:rPr>
          <w:rFonts w:asciiTheme="minorEastAsia" w:hAnsiTheme="minorEastAsia" w:cs="Times New Roman" w:hint="eastAsia"/>
          <w:sz w:val="28"/>
          <w:szCs w:val="24"/>
          <w:highlight w:val="yellow"/>
        </w:rPr>
        <w:t>为避免作业过程中的车况检查，影响车辆状态，因此本标准在</w:t>
      </w:r>
      <w:r w:rsidRPr="00D77DE4">
        <w:rPr>
          <w:rFonts w:asciiTheme="minorEastAsia" w:hAnsiTheme="minorEastAsia" w:cs="Times New Roman" w:hint="eastAsia"/>
          <w:bCs/>
          <w:sz w:val="28"/>
          <w:szCs w:val="28"/>
          <w:highlight w:val="yellow"/>
        </w:rPr>
        <w:t>检查确认</w:t>
      </w:r>
      <w:r>
        <w:rPr>
          <w:rFonts w:asciiTheme="minorEastAsia" w:hAnsiTheme="minorEastAsia" w:cs="Times New Roman" w:hint="eastAsia"/>
          <w:bCs/>
          <w:sz w:val="28"/>
          <w:szCs w:val="28"/>
          <w:highlight w:val="yellow"/>
        </w:rPr>
        <w:t>4</w:t>
      </w:r>
      <w:r w:rsidRPr="00D77DE4">
        <w:rPr>
          <w:rFonts w:asciiTheme="minorEastAsia" w:hAnsiTheme="minorEastAsia" w:cs="Times New Roman" w:hint="eastAsia"/>
          <w:bCs/>
          <w:sz w:val="28"/>
          <w:szCs w:val="28"/>
          <w:highlight w:val="yellow"/>
        </w:rPr>
        <w:t>.</w:t>
      </w:r>
      <w:r>
        <w:rPr>
          <w:rFonts w:asciiTheme="minorEastAsia" w:hAnsiTheme="minorEastAsia" w:cs="Times New Roman" w:hint="eastAsia"/>
          <w:bCs/>
          <w:sz w:val="28"/>
          <w:szCs w:val="28"/>
          <w:highlight w:val="yellow"/>
        </w:rPr>
        <w:t>7</w:t>
      </w:r>
      <w:r w:rsidRPr="00D77DE4">
        <w:rPr>
          <w:rFonts w:asciiTheme="minorEastAsia" w:hAnsiTheme="minorEastAsia" w:cs="Times New Roman"/>
          <w:bCs/>
          <w:sz w:val="28"/>
          <w:szCs w:val="28"/>
          <w:highlight w:val="yellow"/>
        </w:rPr>
        <w:t xml:space="preserve"> </w:t>
      </w:r>
      <w:r w:rsidRPr="00D77DE4">
        <w:rPr>
          <w:rFonts w:asciiTheme="minorEastAsia" w:hAnsiTheme="minorEastAsia" w:cs="Times New Roman" w:hint="eastAsia"/>
          <w:bCs/>
          <w:sz w:val="28"/>
          <w:szCs w:val="28"/>
          <w:highlight w:val="yellow"/>
        </w:rPr>
        <w:t>a）车况状态项目的基础上补充了5.1 b）“闭锁后，应检查确认车辆驱动系统与仪表屏幕处于关闭和熄灭状态”的要求。</w:t>
      </w:r>
    </w:p>
    <w:p w:rsidR="006B695A" w:rsidRPr="004A7DB4" w:rsidRDefault="001710D8" w:rsidP="00FA156A">
      <w:pPr>
        <w:ind w:firstLineChars="200" w:firstLine="560"/>
        <w:rPr>
          <w:rFonts w:asciiTheme="minorEastAsia" w:hAnsiTheme="minorEastAsia" w:cs="Times New Roman"/>
          <w:sz w:val="28"/>
          <w:szCs w:val="24"/>
        </w:rPr>
      </w:pPr>
      <w:r w:rsidRPr="001F6A45">
        <w:rPr>
          <w:rFonts w:asciiTheme="minorEastAsia" w:hAnsiTheme="minorEastAsia" w:cs="Times New Roman" w:hint="eastAsia"/>
          <w:sz w:val="28"/>
          <w:szCs w:val="24"/>
          <w:highlight w:val="yellow"/>
        </w:rPr>
        <w:t>第4.</w:t>
      </w:r>
      <w:r w:rsidR="001F6A45" w:rsidRPr="001F6A45">
        <w:rPr>
          <w:rFonts w:asciiTheme="minorEastAsia" w:hAnsiTheme="minorEastAsia" w:cs="Times New Roman" w:hint="eastAsia"/>
          <w:sz w:val="28"/>
          <w:szCs w:val="24"/>
          <w:highlight w:val="yellow"/>
        </w:rPr>
        <w:t>8</w:t>
      </w:r>
      <w:r w:rsidRPr="001F6A45">
        <w:rPr>
          <w:rFonts w:asciiTheme="minorEastAsia" w:hAnsiTheme="minorEastAsia" w:cs="Times New Roman" w:hint="eastAsia"/>
          <w:sz w:val="28"/>
          <w:szCs w:val="24"/>
          <w:highlight w:val="yellow"/>
        </w:rPr>
        <w:t>条</w:t>
      </w:r>
      <w:r w:rsidR="00A25C39" w:rsidRPr="001F6A45">
        <w:rPr>
          <w:rFonts w:asciiTheme="minorEastAsia" w:hAnsiTheme="minorEastAsia" w:cs="Times New Roman" w:hint="eastAsia"/>
          <w:sz w:val="28"/>
          <w:szCs w:val="24"/>
          <w:highlight w:val="yellow"/>
        </w:rPr>
        <w:t>为</w:t>
      </w:r>
      <w:r w:rsidR="00D11331" w:rsidRPr="001F6A45">
        <w:rPr>
          <w:rFonts w:asciiTheme="minorEastAsia" w:hAnsiTheme="minorEastAsia" w:cs="Times New Roman" w:hint="eastAsia"/>
          <w:sz w:val="28"/>
          <w:szCs w:val="24"/>
          <w:highlight w:val="yellow"/>
        </w:rPr>
        <w:t>环境</w:t>
      </w:r>
      <w:r w:rsidR="00A25C39" w:rsidRPr="001F6A45">
        <w:rPr>
          <w:rFonts w:asciiTheme="minorEastAsia" w:hAnsiTheme="minorEastAsia" w:cs="Times New Roman" w:hint="eastAsia"/>
          <w:sz w:val="28"/>
          <w:szCs w:val="24"/>
          <w:highlight w:val="yellow"/>
        </w:rPr>
        <w:t>气候</w:t>
      </w:r>
      <w:r w:rsidR="00D11331" w:rsidRPr="001F6A45">
        <w:rPr>
          <w:rFonts w:asciiTheme="minorEastAsia" w:hAnsiTheme="minorEastAsia" w:cs="Times New Roman" w:hint="eastAsia"/>
          <w:sz w:val="28"/>
          <w:szCs w:val="24"/>
          <w:highlight w:val="yellow"/>
        </w:rPr>
        <w:t>条件</w:t>
      </w:r>
      <w:r w:rsidR="00A25C39" w:rsidRPr="001F6A45">
        <w:rPr>
          <w:rFonts w:asciiTheme="minorEastAsia" w:hAnsiTheme="minorEastAsia" w:cs="Times New Roman" w:hint="eastAsia"/>
          <w:sz w:val="28"/>
          <w:szCs w:val="24"/>
          <w:highlight w:val="yellow"/>
        </w:rPr>
        <w:t>的</w:t>
      </w:r>
      <w:r w:rsidR="00D11331" w:rsidRPr="001F6A45">
        <w:rPr>
          <w:rFonts w:asciiTheme="minorEastAsia" w:hAnsiTheme="minorEastAsia" w:cs="Times New Roman" w:hint="eastAsia"/>
          <w:sz w:val="28"/>
          <w:szCs w:val="24"/>
          <w:highlight w:val="yellow"/>
        </w:rPr>
        <w:t>要求</w:t>
      </w:r>
      <w:r w:rsidR="00A25C39" w:rsidRPr="001F6A45">
        <w:rPr>
          <w:rFonts w:asciiTheme="minorEastAsia" w:hAnsiTheme="minorEastAsia" w:cs="Times New Roman" w:hint="eastAsia"/>
          <w:sz w:val="28"/>
          <w:szCs w:val="24"/>
          <w:highlight w:val="yellow"/>
        </w:rPr>
        <w:t>。</w:t>
      </w:r>
      <w:r w:rsidR="006B695A" w:rsidRPr="001F6A45">
        <w:rPr>
          <w:rFonts w:asciiTheme="minorEastAsia" w:hAnsiTheme="minorEastAsia" w:cs="Times New Roman" w:hint="eastAsia"/>
          <w:sz w:val="28"/>
          <w:szCs w:val="24"/>
          <w:highlight w:val="yellow"/>
        </w:rPr>
        <w:t>本标准参考</w:t>
      </w:r>
      <w:r w:rsidR="00FA156A" w:rsidRPr="001F6A45">
        <w:rPr>
          <w:rFonts w:asciiTheme="minorEastAsia" w:hAnsiTheme="minorEastAsia" w:cs="Times New Roman" w:hint="eastAsia"/>
          <w:sz w:val="28"/>
          <w:szCs w:val="24"/>
          <w:highlight w:val="yellow"/>
        </w:rPr>
        <w:t>国家标准GB/T 18487.1</w:t>
      </w:r>
      <w:r w:rsidR="006B695A" w:rsidRPr="001F6A45">
        <w:rPr>
          <w:rFonts w:asciiTheme="minorEastAsia" w:hAnsiTheme="minorEastAsia" w:cs="Times New Roman" w:hint="eastAsia"/>
          <w:sz w:val="28"/>
          <w:szCs w:val="24"/>
          <w:highlight w:val="yellow"/>
        </w:rPr>
        <w:t>和《电动汽车安全指南》中的相关要求。</w:t>
      </w:r>
    </w:p>
    <w:p w:rsidR="00FA156A" w:rsidRPr="004A7DB4" w:rsidRDefault="006B695A" w:rsidP="00FA156A">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其中GB/T 18487.1</w:t>
      </w:r>
      <w:r w:rsidR="00FA156A" w:rsidRPr="004A7DB4">
        <w:rPr>
          <w:rFonts w:asciiTheme="minorEastAsia" w:hAnsiTheme="minorEastAsia" w:cs="Times New Roman" w:hint="eastAsia"/>
          <w:sz w:val="28"/>
          <w:szCs w:val="24"/>
        </w:rPr>
        <w:t>-2015版《电动汽车传导充电系统 第1部分：通用要求》中的14条“ 使用条件” 对环境温度进行了相关要求：</w:t>
      </w:r>
      <w:r w:rsidRPr="004A7DB4">
        <w:rPr>
          <w:rFonts w:asciiTheme="minorEastAsia" w:hAnsiTheme="minorEastAsia" w:cs="Times New Roman" w:hint="eastAsia"/>
          <w:sz w:val="28"/>
          <w:szCs w:val="24"/>
        </w:rPr>
        <w:t>在</w:t>
      </w:r>
      <w:r w:rsidR="00FA156A" w:rsidRPr="004A7DB4">
        <w:rPr>
          <w:rFonts w:asciiTheme="minorEastAsia" w:hAnsiTheme="minorEastAsia" w:cs="Times New Roman" w:hint="eastAsia"/>
          <w:sz w:val="28"/>
          <w:szCs w:val="24"/>
        </w:rPr>
        <w:t>14.1.1.2</w:t>
      </w:r>
      <w:r w:rsidRPr="004A7DB4">
        <w:rPr>
          <w:rFonts w:asciiTheme="minorEastAsia" w:hAnsiTheme="minorEastAsia" w:cs="Times New Roman" w:hint="eastAsia"/>
          <w:sz w:val="28"/>
          <w:szCs w:val="24"/>
        </w:rPr>
        <w:t>给出了</w:t>
      </w:r>
      <w:r w:rsidR="00FA156A" w:rsidRPr="004A7DB4">
        <w:rPr>
          <w:rFonts w:asciiTheme="minorEastAsia" w:hAnsiTheme="minorEastAsia" w:cs="Times New Roman" w:hint="eastAsia"/>
          <w:sz w:val="28"/>
          <w:szCs w:val="24"/>
        </w:rPr>
        <w:t>“室内设施的周围空气温度：周围空气温度不超过+50℃，24h平均温度不超过+35℃。周围空气温度下限值为-5℃ ”</w:t>
      </w:r>
      <w:r w:rsidRPr="004A7DB4">
        <w:rPr>
          <w:rFonts w:asciiTheme="minorEastAsia" w:hAnsiTheme="minorEastAsia" w:cs="Times New Roman" w:hint="eastAsia"/>
          <w:sz w:val="28"/>
          <w:szCs w:val="24"/>
        </w:rPr>
        <w:t>的要求</w:t>
      </w:r>
      <w:r w:rsidR="00FA156A" w:rsidRPr="004A7DB4">
        <w:rPr>
          <w:rFonts w:asciiTheme="minorEastAsia" w:hAnsiTheme="minorEastAsia" w:cs="Times New Roman" w:hint="eastAsia"/>
          <w:sz w:val="28"/>
          <w:szCs w:val="24"/>
        </w:rPr>
        <w:t>；</w:t>
      </w:r>
      <w:r w:rsidRPr="004A7DB4">
        <w:rPr>
          <w:rFonts w:asciiTheme="minorEastAsia" w:hAnsiTheme="minorEastAsia" w:cs="Times New Roman" w:hint="eastAsia"/>
          <w:sz w:val="28"/>
          <w:szCs w:val="24"/>
        </w:rPr>
        <w:t>在</w:t>
      </w:r>
      <w:r w:rsidR="00FA156A" w:rsidRPr="004A7DB4">
        <w:rPr>
          <w:rFonts w:asciiTheme="minorEastAsia" w:hAnsiTheme="minorEastAsia" w:cs="Times New Roman" w:hint="eastAsia"/>
          <w:sz w:val="28"/>
          <w:szCs w:val="24"/>
        </w:rPr>
        <w:t>14.1.1.3</w:t>
      </w:r>
      <w:r w:rsidRPr="004A7DB4">
        <w:rPr>
          <w:rFonts w:asciiTheme="minorEastAsia" w:hAnsiTheme="minorEastAsia" w:cs="Times New Roman" w:hint="eastAsia"/>
          <w:sz w:val="28"/>
          <w:szCs w:val="24"/>
        </w:rPr>
        <w:t>给出了“</w:t>
      </w:r>
      <w:r w:rsidR="00FA156A" w:rsidRPr="004A7DB4">
        <w:rPr>
          <w:rFonts w:asciiTheme="minorEastAsia" w:hAnsiTheme="minorEastAsia" w:cs="Times New Roman" w:hint="eastAsia"/>
          <w:sz w:val="28"/>
          <w:szCs w:val="24"/>
        </w:rPr>
        <w:t>室外设施的周围空气温度不超过+50℃，24h平均温度不超过+35℃。周围空气温度的下限值为-20℃”</w:t>
      </w:r>
      <w:r w:rsidRPr="004A7DB4">
        <w:rPr>
          <w:rFonts w:asciiTheme="minorEastAsia" w:hAnsiTheme="minorEastAsia" w:cs="Times New Roman" w:hint="eastAsia"/>
          <w:sz w:val="28"/>
          <w:szCs w:val="24"/>
        </w:rPr>
        <w:t>的要求</w:t>
      </w:r>
      <w:r w:rsidR="00FA156A" w:rsidRPr="004A7DB4">
        <w:rPr>
          <w:rFonts w:asciiTheme="minorEastAsia" w:hAnsiTheme="minorEastAsia" w:cs="Times New Roman" w:hint="eastAsia"/>
          <w:sz w:val="28"/>
          <w:szCs w:val="24"/>
        </w:rPr>
        <w:t>；</w:t>
      </w:r>
      <w:r w:rsidRPr="004A7DB4">
        <w:rPr>
          <w:rFonts w:asciiTheme="minorEastAsia" w:hAnsiTheme="minorEastAsia" w:cs="Times New Roman" w:hint="eastAsia"/>
          <w:sz w:val="28"/>
          <w:szCs w:val="24"/>
        </w:rPr>
        <w:t>该</w:t>
      </w:r>
      <w:r w:rsidR="00FA156A" w:rsidRPr="004A7DB4">
        <w:rPr>
          <w:rFonts w:asciiTheme="minorEastAsia" w:hAnsiTheme="minorEastAsia" w:cs="Times New Roman" w:hint="eastAsia"/>
          <w:sz w:val="28"/>
          <w:szCs w:val="24"/>
        </w:rPr>
        <w:t>国家标准2023版中对供电设备使用周围空气温度进行了调整，修改为</w:t>
      </w:r>
      <w:r w:rsidR="00E422C6" w:rsidRPr="004A7DB4">
        <w:rPr>
          <w:rFonts w:asciiTheme="minorEastAsia" w:hAnsiTheme="minorEastAsia" w:cs="Times New Roman" w:hint="eastAsia"/>
          <w:sz w:val="28"/>
          <w:szCs w:val="24"/>
        </w:rPr>
        <w:t>室外使用周围空气温度</w:t>
      </w:r>
      <w:r w:rsidR="00FA156A" w:rsidRPr="004A7DB4">
        <w:rPr>
          <w:rFonts w:asciiTheme="minorEastAsia" w:hAnsiTheme="minorEastAsia" w:cs="Times New Roman" w:hint="eastAsia"/>
          <w:sz w:val="28"/>
          <w:szCs w:val="24"/>
        </w:rPr>
        <w:t>“-25℃～+40℃”；室内使用周围空气温度“-5℃～+40℃”的要求；</w:t>
      </w:r>
    </w:p>
    <w:p w:rsidR="00E422C6" w:rsidRPr="004A7DB4" w:rsidRDefault="00E422C6" w:rsidP="00D11331">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在</w:t>
      </w:r>
      <w:r w:rsidR="006B695A" w:rsidRPr="004A7DB4">
        <w:rPr>
          <w:rFonts w:asciiTheme="minorEastAsia" w:hAnsiTheme="minorEastAsia" w:cs="Times New Roman" w:hint="eastAsia"/>
          <w:sz w:val="28"/>
          <w:szCs w:val="24"/>
        </w:rPr>
        <w:t>《</w:t>
      </w:r>
      <w:r w:rsidRPr="004A7DB4">
        <w:rPr>
          <w:rFonts w:asciiTheme="minorEastAsia" w:hAnsiTheme="minorEastAsia" w:cs="Times New Roman" w:hint="eastAsia"/>
          <w:sz w:val="28"/>
          <w:szCs w:val="24"/>
        </w:rPr>
        <w:t>电动汽车安全指南</w:t>
      </w:r>
      <w:r w:rsidR="006B695A" w:rsidRPr="004A7DB4">
        <w:rPr>
          <w:rFonts w:asciiTheme="minorEastAsia" w:hAnsiTheme="minorEastAsia" w:cs="Times New Roman" w:hint="eastAsia"/>
          <w:sz w:val="28"/>
          <w:szCs w:val="24"/>
        </w:rPr>
        <w:t>》</w:t>
      </w:r>
      <w:r w:rsidRPr="004A7DB4">
        <w:rPr>
          <w:rFonts w:asciiTheme="minorEastAsia" w:hAnsiTheme="minorEastAsia" w:cs="Times New Roman" w:hint="eastAsia"/>
          <w:sz w:val="28"/>
          <w:szCs w:val="24"/>
        </w:rPr>
        <w:t>中对电动汽车的存放要求（2.8.1.2）中提出“车辆长期储存（超过3个月）时，断24V总开关。环境温度在-30 ℃～50 ℃以内”</w:t>
      </w:r>
      <w:r w:rsidR="006B695A" w:rsidRPr="004A7DB4">
        <w:rPr>
          <w:rFonts w:asciiTheme="minorEastAsia" w:hAnsiTheme="minorEastAsia" w:cs="Times New Roman" w:hint="eastAsia"/>
          <w:sz w:val="28"/>
          <w:szCs w:val="24"/>
        </w:rPr>
        <w:t>的要求</w:t>
      </w:r>
      <w:r w:rsidRPr="004A7DB4">
        <w:rPr>
          <w:rFonts w:asciiTheme="minorEastAsia" w:hAnsiTheme="minorEastAsia" w:cs="Times New Roman" w:hint="eastAsia"/>
          <w:sz w:val="28"/>
          <w:szCs w:val="24"/>
        </w:rPr>
        <w:t>。</w:t>
      </w:r>
    </w:p>
    <w:p w:rsidR="00FA156A" w:rsidRPr="004A7DB4" w:rsidRDefault="006B695A" w:rsidP="00D11331">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综合上内容</w:t>
      </w:r>
      <w:r w:rsidR="00E422C6" w:rsidRPr="004A7DB4">
        <w:rPr>
          <w:rFonts w:asciiTheme="minorEastAsia" w:hAnsiTheme="minorEastAsia" w:cs="Times New Roman" w:hint="eastAsia"/>
          <w:sz w:val="28"/>
          <w:szCs w:val="24"/>
        </w:rPr>
        <w:t>，</w:t>
      </w:r>
      <w:r w:rsidRPr="004A7DB4">
        <w:rPr>
          <w:rFonts w:asciiTheme="minorEastAsia" w:hAnsiTheme="minorEastAsia" w:cs="Times New Roman" w:hint="eastAsia"/>
          <w:sz w:val="28"/>
          <w:szCs w:val="24"/>
        </w:rPr>
        <w:t>本标准</w:t>
      </w:r>
      <w:r w:rsidR="00E422C6" w:rsidRPr="004A7DB4">
        <w:rPr>
          <w:rFonts w:asciiTheme="minorEastAsia" w:hAnsiTheme="minorEastAsia" w:cs="Times New Roman" w:hint="eastAsia"/>
          <w:sz w:val="28"/>
          <w:szCs w:val="24"/>
        </w:rPr>
        <w:t>在“一般要求”中</w:t>
      </w:r>
      <w:r w:rsidR="00FA156A" w:rsidRPr="004A7DB4">
        <w:rPr>
          <w:rFonts w:asciiTheme="minorEastAsia" w:hAnsiTheme="minorEastAsia" w:cs="Times New Roman" w:hint="eastAsia"/>
          <w:sz w:val="28"/>
          <w:szCs w:val="24"/>
        </w:rPr>
        <w:t>形成4.</w:t>
      </w:r>
      <w:r w:rsidRPr="004A7DB4">
        <w:rPr>
          <w:rFonts w:asciiTheme="minorEastAsia" w:hAnsiTheme="minorEastAsia" w:cs="Times New Roman" w:hint="eastAsia"/>
          <w:sz w:val="28"/>
          <w:szCs w:val="24"/>
        </w:rPr>
        <w:t>6</w:t>
      </w:r>
      <w:r w:rsidR="00FA156A" w:rsidRPr="004A7DB4">
        <w:rPr>
          <w:rFonts w:asciiTheme="minorEastAsia" w:hAnsiTheme="minorEastAsia" w:cs="Times New Roman" w:hint="eastAsia"/>
          <w:sz w:val="28"/>
          <w:szCs w:val="24"/>
        </w:rPr>
        <w:t>条</w:t>
      </w:r>
      <w:r w:rsidRPr="004A7DB4">
        <w:rPr>
          <w:rFonts w:asciiTheme="minorEastAsia" w:hAnsiTheme="minorEastAsia" w:cs="Times New Roman" w:hint="eastAsia"/>
          <w:sz w:val="28"/>
          <w:szCs w:val="24"/>
        </w:rPr>
        <w:t>a）中给出了</w:t>
      </w:r>
      <w:r w:rsidR="00FA156A" w:rsidRPr="004A7DB4">
        <w:rPr>
          <w:rFonts w:asciiTheme="minorEastAsia" w:hAnsiTheme="minorEastAsia" w:cs="Times New Roman" w:hint="eastAsia"/>
          <w:sz w:val="28"/>
          <w:szCs w:val="24"/>
        </w:rPr>
        <w:t>“的码头</w:t>
      </w:r>
      <w:r w:rsidR="00FA156A" w:rsidRPr="004A7DB4">
        <w:rPr>
          <w:rFonts w:asciiTheme="minorEastAsia" w:hAnsiTheme="minorEastAsia" w:cs="Times New Roman" w:hint="eastAsia"/>
          <w:sz w:val="28"/>
          <w:szCs w:val="24"/>
        </w:rPr>
        <w:lastRenderedPageBreak/>
        <w:t>环境的空气温度应控制在-25℃到+50℃范围内”的“环境要求”。</w:t>
      </w:r>
    </w:p>
    <w:p w:rsidR="00A25C39" w:rsidRPr="004A7DB4" w:rsidRDefault="006B695A" w:rsidP="00A25C39">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并</w:t>
      </w:r>
      <w:r w:rsidR="003303F7" w:rsidRPr="004A7DB4">
        <w:rPr>
          <w:rFonts w:asciiTheme="minorEastAsia" w:hAnsiTheme="minorEastAsia" w:cs="Times New Roman" w:hint="eastAsia"/>
          <w:sz w:val="28"/>
          <w:szCs w:val="24"/>
        </w:rPr>
        <w:t>给出了“</w:t>
      </w:r>
      <w:r w:rsidR="00A25C39" w:rsidRPr="004A7DB4">
        <w:rPr>
          <w:rFonts w:asciiTheme="minorEastAsia" w:hAnsiTheme="minorEastAsia" w:cs="Times New Roman" w:hint="eastAsia"/>
          <w:sz w:val="28"/>
          <w:szCs w:val="24"/>
        </w:rPr>
        <w:t>超出40℃</w:t>
      </w:r>
      <w:r w:rsidR="003303F7" w:rsidRPr="004A7DB4">
        <w:rPr>
          <w:rFonts w:asciiTheme="minorEastAsia" w:hAnsiTheme="minorEastAsia" w:cs="Times New Roman" w:hint="eastAsia"/>
          <w:sz w:val="28"/>
          <w:szCs w:val="24"/>
        </w:rPr>
        <w:t>宜通过喷淋方式降温”的推荐性方案。</w:t>
      </w:r>
    </w:p>
    <w:p w:rsidR="00C45A43" w:rsidRPr="004A7DB4" w:rsidRDefault="00D11331" w:rsidP="00C45A43">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4.</w:t>
      </w:r>
      <w:r w:rsidR="001F6A45">
        <w:rPr>
          <w:rFonts w:asciiTheme="minorEastAsia" w:hAnsiTheme="minorEastAsia" w:cs="Times New Roman" w:hint="eastAsia"/>
          <w:sz w:val="28"/>
          <w:szCs w:val="24"/>
        </w:rPr>
        <w:t>8</w:t>
      </w:r>
      <w:r w:rsidR="00A25C39" w:rsidRPr="004A7DB4">
        <w:rPr>
          <w:rFonts w:asciiTheme="minorEastAsia" w:hAnsiTheme="minorEastAsia" w:cs="Times New Roman" w:hint="eastAsia"/>
          <w:sz w:val="28"/>
          <w:szCs w:val="24"/>
        </w:rPr>
        <w:t>条</w:t>
      </w:r>
      <w:r w:rsidR="003303F7" w:rsidRPr="004A7DB4">
        <w:rPr>
          <w:rFonts w:asciiTheme="minorEastAsia" w:hAnsiTheme="minorEastAsia" w:cs="Times New Roman" w:hint="eastAsia"/>
          <w:sz w:val="28"/>
          <w:szCs w:val="24"/>
        </w:rPr>
        <w:t>b）</w:t>
      </w:r>
      <w:r w:rsidRPr="004A7DB4">
        <w:rPr>
          <w:rFonts w:asciiTheme="minorEastAsia" w:hAnsiTheme="minorEastAsia" w:cs="Times New Roman" w:hint="eastAsia"/>
          <w:sz w:val="28"/>
          <w:szCs w:val="24"/>
        </w:rPr>
        <w:t>“</w:t>
      </w:r>
      <w:r w:rsidR="003303F7" w:rsidRPr="004A7DB4">
        <w:rPr>
          <w:rFonts w:asciiTheme="minorEastAsia" w:hAnsiTheme="minorEastAsia" w:cs="Times New Roman" w:hint="eastAsia"/>
          <w:sz w:val="28"/>
          <w:szCs w:val="24"/>
        </w:rPr>
        <w:t>道路、堆存场地应排水良好，堆场积水深度不应超过30cm，行驶道路中积水车道的最大深度不应超过15cm。”主要参考了</w:t>
      </w:r>
      <w:r w:rsidR="00C45A43" w:rsidRPr="004A7DB4">
        <w:rPr>
          <w:rFonts w:asciiTheme="minorEastAsia" w:hAnsiTheme="minorEastAsia" w:cs="Times New Roman" w:hint="eastAsia"/>
          <w:sz w:val="28"/>
          <w:szCs w:val="24"/>
        </w:rPr>
        <w:t>工信部2019版《电动汽车安全指南》、</w:t>
      </w:r>
      <w:r w:rsidR="003303F7" w:rsidRPr="004A7DB4">
        <w:rPr>
          <w:rFonts w:asciiTheme="minorEastAsia" w:hAnsiTheme="minorEastAsia" w:cs="Times New Roman" w:hint="eastAsia"/>
          <w:sz w:val="28"/>
          <w:szCs w:val="24"/>
        </w:rPr>
        <w:t>国家标准GB 18384-2020 《电动汽车安全要求》</w:t>
      </w:r>
      <w:r w:rsidR="00C45A43" w:rsidRPr="004A7DB4">
        <w:rPr>
          <w:rFonts w:asciiTheme="minorEastAsia" w:hAnsiTheme="minorEastAsia" w:cs="Times New Roman" w:hint="eastAsia"/>
          <w:sz w:val="28"/>
          <w:szCs w:val="24"/>
        </w:rPr>
        <w:t>和GB</w:t>
      </w:r>
      <w:r w:rsidR="00C45A43" w:rsidRPr="004A7DB4">
        <w:rPr>
          <w:rFonts w:asciiTheme="minorEastAsia" w:hAnsiTheme="minorEastAsia" w:cs="Times New Roman"/>
          <w:sz w:val="28"/>
          <w:szCs w:val="24"/>
        </w:rPr>
        <w:t xml:space="preserve"> </w:t>
      </w:r>
      <w:r w:rsidR="00C45A43" w:rsidRPr="004A7DB4">
        <w:rPr>
          <w:rFonts w:asciiTheme="minorEastAsia" w:hAnsiTheme="minorEastAsia" w:cs="Times New Roman" w:hint="eastAsia"/>
          <w:sz w:val="28"/>
          <w:szCs w:val="24"/>
        </w:rPr>
        <w:t>51222-2017《城镇内涝防治技术规范》中的相关要求。</w:t>
      </w:r>
    </w:p>
    <w:p w:rsidR="00C45A43" w:rsidRPr="004A7DB4" w:rsidRDefault="00C45A43" w:rsidP="00C45A43">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国家工信部发布的2019版《电动汽车安全指南》在2.2.2整车涉水的要求中提出“车辆应在300mm 水深的水池中，以5- 10 km/h 的速度行驶 500m ，时间 3-6 min；如果水池长度小于 500 m 应重复试验使涉水长度累计不小于 500m ，包括车辆在水池外的总试验 时间应少于10 min。”在2.8存储、运输安全中的2.8.1.1场地要求中提出了（1）存放场地应为专用停车场，应通风、排水良好，极端情况下积水深度不能超过300mm。</w:t>
      </w:r>
    </w:p>
    <w:p w:rsidR="00D11331" w:rsidRPr="004A7DB4" w:rsidRDefault="000D2983" w:rsidP="00D11331">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 xml:space="preserve">国家标准GB 18384-2020 </w:t>
      </w:r>
      <w:r w:rsidR="00D11331" w:rsidRPr="004A7DB4">
        <w:rPr>
          <w:rFonts w:asciiTheme="minorEastAsia" w:hAnsiTheme="minorEastAsia" w:cs="Times New Roman" w:hint="eastAsia"/>
          <w:sz w:val="28"/>
          <w:szCs w:val="24"/>
        </w:rPr>
        <w:t>《电动汽车安全要求》在6.3.2 模拟涉水的要求中提出“车辆应在100mm 深的水池中,以20km/h±2km/h的速度行驶至少500m,时间大</w:t>
      </w:r>
      <w:r w:rsidR="00F01B6B" w:rsidRPr="004A7DB4">
        <w:rPr>
          <w:rFonts w:asciiTheme="minorEastAsia" w:hAnsiTheme="minorEastAsia" w:cs="Times New Roman" w:hint="eastAsia"/>
          <w:sz w:val="28"/>
          <w:szCs w:val="24"/>
        </w:rPr>
        <w:t>于</w:t>
      </w:r>
      <w:r w:rsidR="00D11331" w:rsidRPr="004A7DB4">
        <w:rPr>
          <w:rFonts w:asciiTheme="minorEastAsia" w:hAnsiTheme="minorEastAsia" w:cs="Times New Roman" w:hint="eastAsia"/>
          <w:sz w:val="28"/>
          <w:szCs w:val="24"/>
        </w:rPr>
        <w:t>1.5min。如果水池距离小于500m,应重复试验使涉水距离累计不小于500m,包括车辆在水池外的总试验时间应少于10min。”</w:t>
      </w:r>
    </w:p>
    <w:p w:rsidR="00C45A43" w:rsidRPr="004A7DB4" w:rsidRDefault="00C45A43" w:rsidP="00D11331">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国家标准 GB51222-2017《城镇内涝防治技术规范》中关于</w:t>
      </w:r>
      <w:r w:rsidR="00B637F2" w:rsidRPr="004A7DB4">
        <w:rPr>
          <w:rFonts w:asciiTheme="minorEastAsia" w:hAnsiTheme="minorEastAsia" w:cs="Times New Roman" w:hint="eastAsia"/>
          <w:sz w:val="28"/>
          <w:szCs w:val="24"/>
        </w:rPr>
        <w:t>地面积水设计标准要求（表3.2.3）为“道路中一条车道的积水深度不超过15cm”。</w:t>
      </w:r>
    </w:p>
    <w:p w:rsidR="00D11331" w:rsidRDefault="00D11331" w:rsidP="00D11331">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根据上述标准内容，</w:t>
      </w:r>
      <w:r w:rsidR="0045658B" w:rsidRPr="004A7DB4">
        <w:rPr>
          <w:rFonts w:asciiTheme="minorEastAsia" w:hAnsiTheme="minorEastAsia" w:cs="Times New Roman" w:hint="eastAsia"/>
          <w:sz w:val="28"/>
          <w:szCs w:val="24"/>
        </w:rPr>
        <w:t>形成了</w:t>
      </w:r>
      <w:r w:rsidR="00B637F2" w:rsidRPr="004A7DB4">
        <w:rPr>
          <w:rFonts w:asciiTheme="minorEastAsia" w:hAnsiTheme="minorEastAsia" w:cs="Times New Roman" w:hint="eastAsia"/>
          <w:sz w:val="28"/>
          <w:szCs w:val="24"/>
        </w:rPr>
        <w:t>“</w:t>
      </w:r>
      <w:r w:rsidR="00D77DE4" w:rsidRPr="00D77DE4">
        <w:rPr>
          <w:rFonts w:asciiTheme="minorEastAsia" w:hAnsiTheme="minorEastAsia" w:cs="Times New Roman" w:hint="eastAsia"/>
          <w:sz w:val="28"/>
          <w:szCs w:val="24"/>
        </w:rPr>
        <w:t>路、堆存场地应排水良好，车辆停放区域的积水深度应不超过30cm，行驶通过积水区域的路线长度不应超过500m</w:t>
      </w:r>
      <w:r w:rsidR="00B637F2" w:rsidRPr="004A7DB4">
        <w:rPr>
          <w:rFonts w:asciiTheme="minorEastAsia" w:hAnsiTheme="minorEastAsia" w:cs="Times New Roman" w:hint="eastAsia"/>
          <w:sz w:val="28"/>
          <w:szCs w:val="24"/>
        </w:rPr>
        <w:t>”的要求</w:t>
      </w:r>
      <w:r w:rsidRPr="004A7DB4">
        <w:rPr>
          <w:rFonts w:asciiTheme="minorEastAsia" w:hAnsiTheme="minorEastAsia" w:cs="Times New Roman" w:hint="eastAsia"/>
          <w:sz w:val="28"/>
          <w:szCs w:val="24"/>
        </w:rPr>
        <w:t>。</w:t>
      </w:r>
    </w:p>
    <w:p w:rsidR="00D77DE4" w:rsidRDefault="00D77DE4" w:rsidP="00D11331">
      <w:pPr>
        <w:ind w:firstLineChars="200" w:firstLine="560"/>
        <w:rPr>
          <w:rFonts w:asciiTheme="minorEastAsia" w:hAnsiTheme="minorEastAsia" w:cs="Times New Roman"/>
          <w:sz w:val="28"/>
          <w:szCs w:val="24"/>
        </w:rPr>
      </w:pPr>
      <w:r w:rsidRPr="00D77DE4">
        <w:rPr>
          <w:rFonts w:asciiTheme="minorEastAsia" w:hAnsiTheme="minorEastAsia" w:cs="Times New Roman" w:hint="eastAsia"/>
          <w:sz w:val="28"/>
          <w:szCs w:val="24"/>
          <w:highlight w:val="yellow"/>
        </w:rPr>
        <w:t>4.9条</w:t>
      </w:r>
    </w:p>
    <w:p w:rsidR="00D01B3E" w:rsidRPr="00D01B3E" w:rsidRDefault="00D01B3E" w:rsidP="00D01B3E">
      <w:pPr>
        <w:ind w:firstLineChars="200" w:firstLine="560"/>
        <w:rPr>
          <w:rFonts w:asciiTheme="minorEastAsia" w:hAnsiTheme="minorEastAsia" w:cs="Times New Roman"/>
          <w:bCs/>
          <w:sz w:val="28"/>
          <w:szCs w:val="28"/>
        </w:rPr>
      </w:pPr>
      <w:r w:rsidRPr="00D01B3E">
        <w:rPr>
          <w:rFonts w:asciiTheme="minorEastAsia" w:hAnsiTheme="minorEastAsia" w:cs="Times New Roman" w:hint="eastAsia"/>
          <w:bCs/>
          <w:sz w:val="28"/>
          <w:szCs w:val="28"/>
          <w:highlight w:val="yellow"/>
        </w:rPr>
        <w:t>在装卸、堆存等车辆行驶过程中，为避免电动商品车行驶速度过快，在通</w:t>
      </w:r>
      <w:r w:rsidRPr="00D01B3E">
        <w:rPr>
          <w:rFonts w:asciiTheme="minorEastAsia" w:hAnsiTheme="minorEastAsia" w:cs="Times New Roman" w:hint="eastAsia"/>
          <w:bCs/>
          <w:sz w:val="28"/>
          <w:szCs w:val="28"/>
          <w:highlight w:val="yellow"/>
        </w:rPr>
        <w:lastRenderedPageBreak/>
        <w:t>过坡道、积水路段和转弯时影响车身通过性或对车身安全产生影响，标准提出了4.9“车辆行驶过程中，转弯、进出坡道或通过积水路段时，车速应降至10km/h以下”的一般行驶要求。</w:t>
      </w:r>
    </w:p>
    <w:p w:rsidR="003C4A7E" w:rsidRPr="004A7DB4" w:rsidRDefault="00B637F2" w:rsidP="00CB7046">
      <w:pPr>
        <w:pStyle w:val="aff3"/>
        <w:numPr>
          <w:ilvl w:val="0"/>
          <w:numId w:val="16"/>
        </w:numPr>
        <w:spacing w:beforeLines="100" w:before="312"/>
        <w:ind w:left="918" w:firstLineChars="0" w:hanging="357"/>
        <w:rPr>
          <w:rFonts w:asciiTheme="minorEastAsia" w:hAnsiTheme="minorEastAsia" w:cs="Times New Roman"/>
          <w:bCs/>
          <w:sz w:val="28"/>
          <w:szCs w:val="28"/>
        </w:rPr>
      </w:pPr>
      <w:r w:rsidRPr="004A7DB4">
        <w:rPr>
          <w:rFonts w:asciiTheme="minorEastAsia" w:hAnsiTheme="minorEastAsia" w:cs="Times New Roman" w:hint="eastAsia"/>
          <w:bCs/>
          <w:sz w:val="28"/>
          <w:szCs w:val="28"/>
        </w:rPr>
        <w:t>交接</w:t>
      </w:r>
    </w:p>
    <w:p w:rsidR="00D60238" w:rsidRDefault="00D60238" w:rsidP="00D60238">
      <w:pPr>
        <w:ind w:firstLineChars="200" w:firstLine="560"/>
        <w:rPr>
          <w:rFonts w:asciiTheme="minorEastAsia" w:hAnsiTheme="minorEastAsia" w:cs="Times New Roman"/>
          <w:bCs/>
          <w:sz w:val="28"/>
          <w:szCs w:val="28"/>
        </w:rPr>
      </w:pPr>
      <w:r w:rsidRPr="00D60238">
        <w:rPr>
          <w:rFonts w:asciiTheme="minorEastAsia" w:hAnsiTheme="minorEastAsia" w:cs="Times New Roman" w:hint="eastAsia"/>
          <w:bCs/>
          <w:sz w:val="28"/>
          <w:szCs w:val="28"/>
          <w:highlight w:val="yellow"/>
        </w:rPr>
        <w:t>5.1</w:t>
      </w:r>
      <w:r w:rsidR="00D535EA">
        <w:rPr>
          <w:rFonts w:asciiTheme="minorEastAsia" w:hAnsiTheme="minorEastAsia" w:cs="Times New Roman" w:hint="eastAsia"/>
          <w:bCs/>
          <w:sz w:val="28"/>
          <w:szCs w:val="28"/>
          <w:highlight w:val="yellow"/>
        </w:rPr>
        <w:t>条</w:t>
      </w:r>
      <w:r w:rsidRPr="00D60238">
        <w:rPr>
          <w:rFonts w:asciiTheme="minorEastAsia" w:hAnsiTheme="minorEastAsia" w:cs="Times New Roman" w:hint="eastAsia"/>
          <w:bCs/>
          <w:sz w:val="28"/>
          <w:szCs w:val="28"/>
          <w:highlight w:val="yellow"/>
        </w:rPr>
        <w:t>为</w:t>
      </w:r>
      <w:r w:rsidR="00F56100">
        <w:rPr>
          <w:rFonts w:asciiTheme="minorEastAsia" w:hAnsiTheme="minorEastAsia" w:cs="Times New Roman" w:hint="eastAsia"/>
          <w:bCs/>
          <w:sz w:val="28"/>
          <w:szCs w:val="28"/>
          <w:highlight w:val="yellow"/>
        </w:rPr>
        <w:t>电动商品车作为</w:t>
      </w:r>
      <w:r w:rsidRPr="00D60238">
        <w:rPr>
          <w:rFonts w:asciiTheme="minorEastAsia" w:hAnsiTheme="minorEastAsia" w:cs="Times New Roman" w:hint="eastAsia"/>
          <w:bCs/>
          <w:sz w:val="28"/>
          <w:szCs w:val="28"/>
          <w:highlight w:val="yellow"/>
        </w:rPr>
        <w:t>货物交接的基本内容。</w:t>
      </w:r>
      <w:r w:rsidR="00F44FF6" w:rsidRPr="00D60238">
        <w:rPr>
          <w:rFonts w:asciiTheme="minorEastAsia" w:hAnsiTheme="minorEastAsia" w:cs="Times New Roman" w:hint="eastAsia"/>
          <w:bCs/>
          <w:sz w:val="28"/>
          <w:szCs w:val="28"/>
          <w:highlight w:val="yellow"/>
        </w:rPr>
        <w:t>在货物交接方面，</w:t>
      </w:r>
      <w:r w:rsidR="007130AF" w:rsidRPr="00D60238">
        <w:rPr>
          <w:rFonts w:asciiTheme="minorEastAsia" w:hAnsiTheme="minorEastAsia" w:cs="Times New Roman" w:hint="eastAsia"/>
          <w:bCs/>
          <w:sz w:val="28"/>
          <w:szCs w:val="28"/>
          <w:highlight w:val="yellow"/>
        </w:rPr>
        <w:t>滚装码头</w:t>
      </w:r>
      <w:r w:rsidR="00F44FF6" w:rsidRPr="00D60238">
        <w:rPr>
          <w:rFonts w:asciiTheme="minorEastAsia" w:hAnsiTheme="minorEastAsia" w:cs="Times New Roman" w:hint="eastAsia"/>
          <w:bCs/>
          <w:sz w:val="28"/>
          <w:szCs w:val="28"/>
          <w:highlight w:val="yellow"/>
        </w:rPr>
        <w:t>与</w:t>
      </w:r>
      <w:r w:rsidR="007130AF" w:rsidRPr="00D60238">
        <w:rPr>
          <w:rFonts w:asciiTheme="minorEastAsia" w:hAnsiTheme="minorEastAsia" w:cs="Times New Roman" w:hint="eastAsia"/>
          <w:bCs/>
          <w:sz w:val="28"/>
          <w:szCs w:val="28"/>
          <w:highlight w:val="yellow"/>
        </w:rPr>
        <w:t>集装箱码头</w:t>
      </w:r>
      <w:r w:rsidR="00F44FF6" w:rsidRPr="00D60238">
        <w:rPr>
          <w:rFonts w:asciiTheme="minorEastAsia" w:hAnsiTheme="minorEastAsia" w:cs="Times New Roman" w:hint="eastAsia"/>
          <w:bCs/>
          <w:sz w:val="28"/>
          <w:szCs w:val="28"/>
          <w:highlight w:val="yellow"/>
        </w:rPr>
        <w:t>或</w:t>
      </w:r>
      <w:r w:rsidR="007130AF" w:rsidRPr="00D60238">
        <w:rPr>
          <w:rFonts w:asciiTheme="minorEastAsia" w:hAnsiTheme="minorEastAsia" w:cs="Times New Roman" w:hint="eastAsia"/>
          <w:bCs/>
          <w:sz w:val="28"/>
          <w:szCs w:val="28"/>
          <w:highlight w:val="yellow"/>
        </w:rPr>
        <w:t>其他传统件杂货码头</w:t>
      </w:r>
      <w:r w:rsidR="00F44FF6" w:rsidRPr="00D60238">
        <w:rPr>
          <w:rFonts w:asciiTheme="minorEastAsia" w:hAnsiTheme="minorEastAsia" w:cs="Times New Roman" w:hint="eastAsia"/>
          <w:bCs/>
          <w:sz w:val="28"/>
          <w:szCs w:val="28"/>
          <w:highlight w:val="yellow"/>
        </w:rPr>
        <w:t>存在一定区别，</w:t>
      </w:r>
      <w:r w:rsidR="00D77DE4" w:rsidRPr="00D60238">
        <w:rPr>
          <w:rFonts w:asciiTheme="minorEastAsia" w:hAnsiTheme="minorEastAsia" w:cs="Times New Roman" w:hint="eastAsia"/>
          <w:bCs/>
          <w:sz w:val="28"/>
          <w:szCs w:val="28"/>
          <w:highlight w:val="yellow"/>
        </w:rPr>
        <w:t>由于商品车在运输过程中</w:t>
      </w:r>
      <w:r w:rsidRPr="00D60238">
        <w:rPr>
          <w:rFonts w:asciiTheme="minorEastAsia" w:hAnsiTheme="minorEastAsia" w:cs="Times New Roman" w:hint="eastAsia"/>
          <w:bCs/>
          <w:sz w:val="28"/>
          <w:szCs w:val="28"/>
          <w:highlight w:val="yellow"/>
        </w:rPr>
        <w:t>为裸装货物，</w:t>
      </w:r>
      <w:r w:rsidR="00F56100">
        <w:rPr>
          <w:rFonts w:asciiTheme="minorEastAsia" w:hAnsiTheme="minorEastAsia" w:cs="Times New Roman" w:hint="eastAsia"/>
          <w:bCs/>
          <w:sz w:val="28"/>
          <w:szCs w:val="28"/>
          <w:highlight w:val="yellow"/>
        </w:rPr>
        <w:t>因此</w:t>
      </w:r>
      <w:r w:rsidR="00D01B3E">
        <w:rPr>
          <w:rFonts w:asciiTheme="minorEastAsia" w:hAnsiTheme="minorEastAsia" w:cs="Times New Roman" w:hint="eastAsia"/>
          <w:bCs/>
          <w:sz w:val="28"/>
          <w:szCs w:val="28"/>
          <w:highlight w:val="yellow"/>
        </w:rPr>
        <w:t>码头方</w:t>
      </w:r>
      <w:r w:rsidR="00F56100">
        <w:rPr>
          <w:rFonts w:asciiTheme="minorEastAsia" w:hAnsiTheme="minorEastAsia" w:cs="Times New Roman" w:hint="eastAsia"/>
          <w:bCs/>
          <w:sz w:val="28"/>
          <w:szCs w:val="28"/>
          <w:highlight w:val="yellow"/>
        </w:rPr>
        <w:t>、</w:t>
      </w:r>
      <w:r w:rsidR="00D01B3E">
        <w:rPr>
          <w:rFonts w:asciiTheme="minorEastAsia" w:hAnsiTheme="minorEastAsia" w:cs="Times New Roman" w:hint="eastAsia"/>
          <w:bCs/>
          <w:sz w:val="28"/>
          <w:szCs w:val="28"/>
          <w:highlight w:val="yellow"/>
        </w:rPr>
        <w:t>承运</w:t>
      </w:r>
      <w:r w:rsidR="00F56100">
        <w:rPr>
          <w:rFonts w:asciiTheme="minorEastAsia" w:hAnsiTheme="minorEastAsia" w:cs="Times New Roman" w:hint="eastAsia"/>
          <w:bCs/>
          <w:sz w:val="28"/>
          <w:szCs w:val="28"/>
          <w:highlight w:val="yellow"/>
        </w:rPr>
        <w:t>方等</w:t>
      </w:r>
      <w:r w:rsidR="00D01B3E">
        <w:rPr>
          <w:rFonts w:asciiTheme="minorEastAsia" w:hAnsiTheme="minorEastAsia" w:cs="Times New Roman" w:hint="eastAsia"/>
          <w:bCs/>
          <w:sz w:val="28"/>
          <w:szCs w:val="28"/>
          <w:highlight w:val="yellow"/>
        </w:rPr>
        <w:t>交接方</w:t>
      </w:r>
      <w:r w:rsidRPr="00D60238">
        <w:rPr>
          <w:rFonts w:asciiTheme="minorEastAsia" w:hAnsiTheme="minorEastAsia" w:cs="Times New Roman" w:hint="eastAsia"/>
          <w:bCs/>
          <w:sz w:val="28"/>
          <w:szCs w:val="28"/>
          <w:highlight w:val="yellow"/>
        </w:rPr>
        <w:t>在</w:t>
      </w:r>
      <w:r w:rsidR="00F56100">
        <w:rPr>
          <w:rFonts w:asciiTheme="minorEastAsia" w:hAnsiTheme="minorEastAsia" w:cs="Times New Roman" w:hint="eastAsia"/>
          <w:bCs/>
          <w:sz w:val="28"/>
          <w:szCs w:val="28"/>
          <w:highlight w:val="yellow"/>
        </w:rPr>
        <w:t>电动商品车</w:t>
      </w:r>
      <w:r w:rsidR="00D01B3E">
        <w:rPr>
          <w:rFonts w:asciiTheme="minorEastAsia" w:hAnsiTheme="minorEastAsia" w:cs="Times New Roman" w:hint="eastAsia"/>
          <w:bCs/>
          <w:sz w:val="28"/>
          <w:szCs w:val="28"/>
          <w:highlight w:val="yellow"/>
        </w:rPr>
        <w:t>交接前需要</w:t>
      </w:r>
      <w:r w:rsidRPr="00D60238">
        <w:rPr>
          <w:rFonts w:asciiTheme="minorEastAsia" w:hAnsiTheme="minorEastAsia" w:cs="Times New Roman" w:hint="eastAsia"/>
          <w:bCs/>
          <w:sz w:val="28"/>
          <w:szCs w:val="28"/>
          <w:highlight w:val="yellow"/>
        </w:rPr>
        <w:t>对商品车</w:t>
      </w:r>
      <w:r w:rsidR="00F56100">
        <w:rPr>
          <w:rFonts w:asciiTheme="minorEastAsia" w:hAnsiTheme="minorEastAsia" w:cs="Times New Roman" w:hint="eastAsia"/>
          <w:bCs/>
          <w:sz w:val="28"/>
          <w:szCs w:val="28"/>
          <w:highlight w:val="yellow"/>
        </w:rPr>
        <w:t>车况状态进行检查、确认和记录，因此</w:t>
      </w:r>
      <w:r w:rsidRPr="00D60238">
        <w:rPr>
          <w:rFonts w:asciiTheme="minorEastAsia" w:hAnsiTheme="minorEastAsia" w:cs="Times New Roman" w:hint="eastAsia"/>
          <w:bCs/>
          <w:sz w:val="28"/>
          <w:szCs w:val="28"/>
          <w:highlight w:val="yellow"/>
        </w:rPr>
        <w:t>形成5.1条要求：“</w:t>
      </w:r>
      <w:r w:rsidR="00F56100" w:rsidRPr="00F56100">
        <w:rPr>
          <w:rFonts w:asciiTheme="minorEastAsia" w:hAnsiTheme="minorEastAsia" w:cs="Times New Roman" w:hint="eastAsia"/>
          <w:bCs/>
          <w:sz w:val="28"/>
          <w:szCs w:val="28"/>
        </w:rPr>
        <w:t>电动商品车交接前，应按4.6</w:t>
      </w:r>
      <w:r w:rsidR="00F56100">
        <w:rPr>
          <w:rFonts w:asciiTheme="minorEastAsia" w:hAnsiTheme="minorEastAsia" w:cs="Times New Roman" w:hint="eastAsia"/>
          <w:bCs/>
          <w:sz w:val="28"/>
          <w:szCs w:val="28"/>
        </w:rPr>
        <w:t>由接收方对车况状态进行检查，并与交付方进行确认和记录</w:t>
      </w:r>
      <w:r w:rsidRPr="00D60238">
        <w:rPr>
          <w:rFonts w:asciiTheme="minorEastAsia" w:hAnsiTheme="minorEastAsia" w:cs="Times New Roman" w:hint="eastAsia"/>
          <w:bCs/>
          <w:sz w:val="28"/>
          <w:szCs w:val="28"/>
          <w:highlight w:val="yellow"/>
        </w:rPr>
        <w:t>”</w:t>
      </w:r>
      <w:r w:rsidR="00F56100">
        <w:rPr>
          <w:rFonts w:asciiTheme="minorEastAsia" w:hAnsiTheme="minorEastAsia" w:cs="Times New Roman" w:hint="eastAsia"/>
          <w:bCs/>
          <w:sz w:val="28"/>
          <w:szCs w:val="28"/>
          <w:highlight w:val="yellow"/>
        </w:rPr>
        <w:t>。</w:t>
      </w:r>
    </w:p>
    <w:p w:rsidR="00F56100" w:rsidRDefault="00F56100" w:rsidP="00B03A8A">
      <w:pPr>
        <w:ind w:firstLineChars="200" w:firstLine="560"/>
        <w:rPr>
          <w:rFonts w:asciiTheme="minorEastAsia" w:hAnsiTheme="minorEastAsia" w:cs="Times New Roman"/>
          <w:bCs/>
          <w:sz w:val="28"/>
          <w:szCs w:val="28"/>
        </w:rPr>
      </w:pPr>
      <w:r>
        <w:rPr>
          <w:rFonts w:asciiTheme="minorEastAsia" w:hAnsiTheme="minorEastAsia" w:cs="Times New Roman" w:hint="eastAsia"/>
          <w:bCs/>
          <w:sz w:val="28"/>
          <w:szCs w:val="28"/>
        </w:rPr>
        <w:t>5.2条为电动商品车作为货物交接记录的内容要求，除品牌、数量和运输班次等批次运输信息外，还应包括</w:t>
      </w:r>
      <w:r>
        <w:rPr>
          <w:rFonts w:asciiTheme="minorEastAsia" w:hAnsiTheme="minorEastAsia" w:cs="Times New Roman" w:hint="eastAsia"/>
          <w:bCs/>
          <w:sz w:val="28"/>
          <w:szCs w:val="28"/>
        </w:rPr>
        <w:t>检查确认</w:t>
      </w:r>
      <w:r>
        <w:rPr>
          <w:rFonts w:asciiTheme="minorEastAsia" w:hAnsiTheme="minorEastAsia" w:cs="Times New Roman" w:hint="eastAsia"/>
          <w:bCs/>
          <w:sz w:val="28"/>
          <w:szCs w:val="28"/>
        </w:rPr>
        <w:t>电动商品车车况状态有无异常的附加信息，形成5.2条“</w:t>
      </w:r>
      <w:r w:rsidRPr="00F56100">
        <w:rPr>
          <w:rFonts w:asciiTheme="minorEastAsia" w:hAnsiTheme="minorEastAsia" w:cs="Times New Roman" w:hint="eastAsia"/>
          <w:bCs/>
          <w:sz w:val="28"/>
          <w:szCs w:val="28"/>
        </w:rPr>
        <w:t>5.2　交接记录的内容应包括电动商品车的品牌、数量及船名航次、铁路班次、运输车辆牌照、以及5.1</w:t>
      </w:r>
      <w:r>
        <w:rPr>
          <w:rFonts w:asciiTheme="minorEastAsia" w:hAnsiTheme="minorEastAsia" w:cs="Times New Roman" w:hint="eastAsia"/>
          <w:bCs/>
          <w:sz w:val="28"/>
          <w:szCs w:val="28"/>
        </w:rPr>
        <w:t>条确认的车况状态有无异常等信息”。</w:t>
      </w:r>
    </w:p>
    <w:p w:rsidR="00D60238" w:rsidRDefault="00D60238" w:rsidP="00B03A8A">
      <w:pPr>
        <w:ind w:firstLineChars="200" w:firstLine="560"/>
        <w:rPr>
          <w:rFonts w:asciiTheme="minorEastAsia" w:hAnsiTheme="minorEastAsia" w:cs="Times New Roman"/>
          <w:bCs/>
          <w:sz w:val="28"/>
          <w:szCs w:val="28"/>
        </w:rPr>
      </w:pPr>
      <w:r>
        <w:rPr>
          <w:rFonts w:asciiTheme="minorEastAsia" w:hAnsiTheme="minorEastAsia" w:cs="Times New Roman" w:hint="eastAsia"/>
          <w:bCs/>
          <w:sz w:val="28"/>
          <w:szCs w:val="28"/>
        </w:rPr>
        <w:t>5.</w:t>
      </w:r>
      <w:r w:rsidR="00F56100">
        <w:rPr>
          <w:rFonts w:asciiTheme="minorEastAsia" w:hAnsiTheme="minorEastAsia" w:cs="Times New Roman" w:hint="eastAsia"/>
          <w:bCs/>
          <w:sz w:val="28"/>
          <w:szCs w:val="28"/>
        </w:rPr>
        <w:t>3</w:t>
      </w:r>
      <w:r>
        <w:rPr>
          <w:rFonts w:asciiTheme="minorEastAsia" w:hAnsiTheme="minorEastAsia" w:cs="Times New Roman" w:hint="eastAsia"/>
          <w:bCs/>
          <w:sz w:val="28"/>
          <w:szCs w:val="28"/>
        </w:rPr>
        <w:t>条为电动商品车滚装作业过程异常情况的交接要求。由于电动商品车滚装作业过程中质</w:t>
      </w:r>
      <w:proofErr w:type="gramStart"/>
      <w:r>
        <w:rPr>
          <w:rFonts w:asciiTheme="minorEastAsia" w:hAnsiTheme="minorEastAsia" w:cs="Times New Roman" w:hint="eastAsia"/>
          <w:bCs/>
          <w:sz w:val="28"/>
          <w:szCs w:val="28"/>
        </w:rPr>
        <w:t>损</w:t>
      </w:r>
      <w:proofErr w:type="gramEnd"/>
      <w:r>
        <w:rPr>
          <w:rFonts w:asciiTheme="minorEastAsia" w:hAnsiTheme="minorEastAsia" w:cs="Times New Roman" w:hint="eastAsia"/>
          <w:bCs/>
          <w:sz w:val="28"/>
          <w:szCs w:val="28"/>
        </w:rPr>
        <w:t>比率较低，</w:t>
      </w:r>
      <w:proofErr w:type="gramStart"/>
      <w:r>
        <w:rPr>
          <w:rFonts w:asciiTheme="minorEastAsia" w:hAnsiTheme="minorEastAsia" w:cs="Times New Roman" w:hint="eastAsia"/>
          <w:bCs/>
          <w:sz w:val="28"/>
          <w:szCs w:val="28"/>
        </w:rPr>
        <w:t>质损问题通常以辆</w:t>
      </w:r>
      <w:proofErr w:type="gramEnd"/>
      <w:r>
        <w:rPr>
          <w:rFonts w:asciiTheme="minorEastAsia" w:hAnsiTheme="minorEastAsia" w:cs="Times New Roman" w:hint="eastAsia"/>
          <w:bCs/>
          <w:sz w:val="28"/>
          <w:szCs w:val="28"/>
        </w:rPr>
        <w:t>为单位发生和进行交接记录，在此过程中需要明确具体车辆的身份信息时，需要以车辆识别代号进行区分，因此</w:t>
      </w:r>
      <w:r w:rsidR="00B03A8A">
        <w:rPr>
          <w:rFonts w:asciiTheme="minorEastAsia" w:hAnsiTheme="minorEastAsia" w:cs="Times New Roman" w:hint="eastAsia"/>
          <w:bCs/>
          <w:sz w:val="28"/>
          <w:szCs w:val="28"/>
        </w:rPr>
        <w:t>标准在异常情况信息确认和记录内容中要求，“</w:t>
      </w:r>
      <w:r w:rsidR="00B03A8A" w:rsidRPr="00B03A8A">
        <w:rPr>
          <w:rFonts w:asciiTheme="minorEastAsia" w:hAnsiTheme="minorEastAsia" w:cs="Times New Roman" w:hint="eastAsia"/>
          <w:bCs/>
          <w:sz w:val="28"/>
          <w:szCs w:val="28"/>
        </w:rPr>
        <w:t>异常电动商品车的信息确认和记录内容包括：a)</w:t>
      </w:r>
      <w:r w:rsidR="00B03A8A" w:rsidRPr="00B03A8A">
        <w:rPr>
          <w:rFonts w:asciiTheme="minorEastAsia" w:hAnsiTheme="minorEastAsia" w:cs="Times New Roman" w:hint="eastAsia"/>
          <w:bCs/>
          <w:sz w:val="28"/>
          <w:szCs w:val="28"/>
        </w:rPr>
        <w:tab/>
        <w:t>品牌；</w:t>
      </w:r>
      <w:r w:rsidR="00B03A8A">
        <w:rPr>
          <w:rFonts w:asciiTheme="minorEastAsia" w:hAnsiTheme="minorEastAsia" w:cs="Times New Roman" w:hint="eastAsia"/>
          <w:bCs/>
          <w:sz w:val="28"/>
          <w:szCs w:val="28"/>
        </w:rPr>
        <w:t>b</w:t>
      </w:r>
      <w:r w:rsidR="00B03A8A" w:rsidRPr="00B03A8A">
        <w:rPr>
          <w:rFonts w:asciiTheme="minorEastAsia" w:hAnsiTheme="minorEastAsia" w:cs="Times New Roman" w:hint="eastAsia"/>
          <w:bCs/>
          <w:sz w:val="28"/>
          <w:szCs w:val="28"/>
        </w:rPr>
        <w:t>)</w:t>
      </w:r>
      <w:r w:rsidR="00B03A8A" w:rsidRPr="00B03A8A">
        <w:rPr>
          <w:rFonts w:asciiTheme="minorEastAsia" w:hAnsiTheme="minorEastAsia" w:cs="Times New Roman" w:hint="eastAsia"/>
          <w:bCs/>
          <w:sz w:val="28"/>
          <w:szCs w:val="28"/>
        </w:rPr>
        <w:tab/>
        <w:t>车辆识别代号（VIN）</w:t>
      </w:r>
      <w:r w:rsidR="00B03A8A">
        <w:rPr>
          <w:rFonts w:asciiTheme="minorEastAsia" w:hAnsiTheme="minorEastAsia" w:cs="Times New Roman" w:hint="eastAsia"/>
          <w:bCs/>
          <w:sz w:val="28"/>
          <w:szCs w:val="28"/>
        </w:rPr>
        <w:t>；</w:t>
      </w:r>
      <w:r w:rsidR="00B03A8A" w:rsidRPr="00B03A8A">
        <w:rPr>
          <w:rFonts w:asciiTheme="minorEastAsia" w:hAnsiTheme="minorEastAsia" w:cs="Times New Roman" w:hint="eastAsia"/>
          <w:bCs/>
          <w:sz w:val="28"/>
          <w:szCs w:val="28"/>
        </w:rPr>
        <w:t>c)</w:t>
      </w:r>
      <w:r w:rsidR="00B03A8A" w:rsidRPr="00B03A8A">
        <w:rPr>
          <w:rFonts w:asciiTheme="minorEastAsia" w:hAnsiTheme="minorEastAsia" w:cs="Times New Roman" w:hint="eastAsia"/>
          <w:bCs/>
          <w:sz w:val="28"/>
          <w:szCs w:val="28"/>
        </w:rPr>
        <w:tab/>
        <w:t>车况状态</w:t>
      </w:r>
      <w:r w:rsidR="00F56100">
        <w:rPr>
          <w:rFonts w:asciiTheme="minorEastAsia" w:hAnsiTheme="minorEastAsia" w:cs="Times New Roman" w:hint="eastAsia"/>
          <w:bCs/>
          <w:sz w:val="28"/>
          <w:szCs w:val="28"/>
        </w:rPr>
        <w:t>异常的描述</w:t>
      </w:r>
      <w:r w:rsidR="00B03A8A">
        <w:rPr>
          <w:rFonts w:asciiTheme="minorEastAsia" w:hAnsiTheme="minorEastAsia" w:cs="Times New Roman" w:hint="eastAsia"/>
          <w:bCs/>
          <w:sz w:val="28"/>
          <w:szCs w:val="28"/>
        </w:rPr>
        <w:t>”</w:t>
      </w:r>
      <w:r w:rsidR="00F56100">
        <w:rPr>
          <w:rFonts w:asciiTheme="minorEastAsia" w:hAnsiTheme="minorEastAsia" w:cs="Times New Roman" w:hint="eastAsia"/>
          <w:bCs/>
          <w:sz w:val="28"/>
          <w:szCs w:val="28"/>
        </w:rPr>
        <w:t>。</w:t>
      </w:r>
    </w:p>
    <w:p w:rsidR="003C4A7E" w:rsidRPr="004A7DB4" w:rsidRDefault="003C4A7E" w:rsidP="00CB7046">
      <w:pPr>
        <w:pStyle w:val="aff3"/>
        <w:numPr>
          <w:ilvl w:val="0"/>
          <w:numId w:val="16"/>
        </w:numPr>
        <w:spacing w:beforeLines="100" w:before="312"/>
        <w:ind w:left="918" w:firstLineChars="0" w:hanging="357"/>
        <w:rPr>
          <w:rFonts w:asciiTheme="minorEastAsia" w:hAnsiTheme="minorEastAsia" w:cs="Times New Roman"/>
          <w:bCs/>
          <w:sz w:val="28"/>
          <w:szCs w:val="28"/>
        </w:rPr>
      </w:pPr>
      <w:r w:rsidRPr="004A7DB4">
        <w:rPr>
          <w:rFonts w:asciiTheme="minorEastAsia" w:hAnsiTheme="minorEastAsia" w:cs="Times New Roman" w:hint="eastAsia"/>
          <w:bCs/>
          <w:sz w:val="28"/>
          <w:szCs w:val="28"/>
        </w:rPr>
        <w:t>装卸船</w:t>
      </w:r>
    </w:p>
    <w:p w:rsidR="003D68AF" w:rsidRPr="004A7DB4" w:rsidRDefault="005D2C70" w:rsidP="003D68AF">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6.1</w:t>
      </w:r>
      <w:r w:rsidR="0018616E" w:rsidRPr="004A7DB4">
        <w:rPr>
          <w:rFonts w:asciiTheme="minorEastAsia" w:hAnsiTheme="minorEastAsia" w:cs="Times New Roman" w:hint="eastAsia"/>
          <w:bCs/>
          <w:sz w:val="28"/>
          <w:szCs w:val="28"/>
        </w:rPr>
        <w:t>条</w:t>
      </w:r>
      <w:r w:rsidR="00F56100">
        <w:rPr>
          <w:rFonts w:asciiTheme="minorEastAsia" w:hAnsiTheme="minorEastAsia" w:cs="Times New Roman" w:hint="eastAsia"/>
          <w:bCs/>
          <w:sz w:val="28"/>
          <w:szCs w:val="28"/>
        </w:rPr>
        <w:t>为装卸作业过程的区域安全</w:t>
      </w:r>
      <w:r w:rsidR="005F6F94">
        <w:rPr>
          <w:rFonts w:asciiTheme="minorEastAsia" w:hAnsiTheme="minorEastAsia" w:cs="Times New Roman" w:hint="eastAsia"/>
          <w:bCs/>
          <w:sz w:val="28"/>
          <w:szCs w:val="28"/>
        </w:rPr>
        <w:t>及限制</w:t>
      </w:r>
      <w:bookmarkStart w:id="11" w:name="_GoBack"/>
      <w:bookmarkEnd w:id="11"/>
      <w:r w:rsidR="00F56100">
        <w:rPr>
          <w:rFonts w:asciiTheme="minorEastAsia" w:hAnsiTheme="minorEastAsia" w:cs="Times New Roman" w:hint="eastAsia"/>
          <w:bCs/>
          <w:sz w:val="28"/>
          <w:szCs w:val="28"/>
        </w:rPr>
        <w:t>要求</w:t>
      </w:r>
      <w:r w:rsidR="005F6F94">
        <w:rPr>
          <w:rFonts w:asciiTheme="minorEastAsia" w:hAnsiTheme="minorEastAsia" w:cs="Times New Roman" w:hint="eastAsia"/>
          <w:bCs/>
          <w:sz w:val="28"/>
          <w:szCs w:val="28"/>
        </w:rPr>
        <w:t>。</w:t>
      </w:r>
      <w:r w:rsidR="003D68AF" w:rsidRPr="004A7DB4">
        <w:rPr>
          <w:rFonts w:asciiTheme="minorEastAsia" w:hAnsiTheme="minorEastAsia" w:cs="Times New Roman" w:hint="eastAsia"/>
          <w:bCs/>
          <w:sz w:val="28"/>
          <w:szCs w:val="28"/>
        </w:rPr>
        <w:t>根据沟通调研，相较于常</w:t>
      </w:r>
      <w:r w:rsidR="003D68AF" w:rsidRPr="004A7DB4">
        <w:rPr>
          <w:rFonts w:asciiTheme="minorEastAsia" w:hAnsiTheme="minorEastAsia" w:cs="Times New Roman" w:hint="eastAsia"/>
          <w:bCs/>
          <w:sz w:val="28"/>
          <w:szCs w:val="28"/>
        </w:rPr>
        <w:lastRenderedPageBreak/>
        <w:t>规燃油汽车，船方在电动商品车滚装运输过程中有远离轮机机舱、禁止顶层配载等特别要求，同时也可能对滚装船舱内装卸路线、检查交接区域有所限制，因此标准6.1中提出</w:t>
      </w:r>
      <w:proofErr w:type="gramStart"/>
      <w:r w:rsidR="003D68AF" w:rsidRPr="004A7DB4">
        <w:rPr>
          <w:rFonts w:asciiTheme="minorEastAsia" w:hAnsiTheme="minorEastAsia" w:cs="Times New Roman" w:hint="eastAsia"/>
          <w:bCs/>
          <w:sz w:val="28"/>
          <w:szCs w:val="28"/>
        </w:rPr>
        <w:t>“</w:t>
      </w:r>
      <w:proofErr w:type="gramEnd"/>
      <w:r w:rsidR="003D68AF" w:rsidRPr="004A7DB4">
        <w:rPr>
          <w:rFonts w:asciiTheme="minorEastAsia" w:hAnsiTheme="minorEastAsia" w:cs="Times New Roman" w:hint="eastAsia"/>
          <w:bCs/>
          <w:sz w:val="28"/>
          <w:szCs w:val="28"/>
        </w:rPr>
        <w:t>装卸作业人员应与船方确认以下注意事项，包括</w:t>
      </w:r>
      <w:proofErr w:type="gramStart"/>
      <w:r w:rsidR="003D68AF" w:rsidRPr="004A7DB4">
        <w:rPr>
          <w:rFonts w:asciiTheme="minorEastAsia" w:hAnsiTheme="minorEastAsia" w:cs="Times New Roman" w:hint="eastAsia"/>
          <w:bCs/>
          <w:sz w:val="28"/>
          <w:szCs w:val="28"/>
        </w:rPr>
        <w:t>“</w:t>
      </w:r>
      <w:proofErr w:type="gramEnd"/>
      <w:r w:rsidR="003D68AF" w:rsidRPr="004A7DB4">
        <w:rPr>
          <w:rFonts w:asciiTheme="minorEastAsia" w:hAnsiTheme="minorEastAsia" w:cs="Times New Roman" w:hint="eastAsia"/>
          <w:bCs/>
          <w:sz w:val="28"/>
          <w:szCs w:val="28"/>
        </w:rPr>
        <w:t>a)</w:t>
      </w:r>
      <w:r w:rsidR="003D68AF" w:rsidRPr="004A7DB4">
        <w:rPr>
          <w:rFonts w:asciiTheme="minorEastAsia" w:hAnsiTheme="minorEastAsia" w:cs="Times New Roman" w:hint="eastAsia"/>
          <w:bCs/>
          <w:sz w:val="28"/>
          <w:szCs w:val="28"/>
        </w:rPr>
        <w:tab/>
        <w:t>车辆的配积载区域及限制装载和通行的舱内区域；“b)</w:t>
      </w:r>
      <w:r w:rsidR="003D68AF" w:rsidRPr="004A7DB4">
        <w:rPr>
          <w:rFonts w:asciiTheme="minorEastAsia" w:hAnsiTheme="minorEastAsia" w:cs="Times New Roman" w:hint="eastAsia"/>
          <w:bCs/>
          <w:sz w:val="28"/>
          <w:szCs w:val="28"/>
        </w:rPr>
        <w:tab/>
        <w:t>指定的车辆检查交接区域”；“c)</w:t>
      </w:r>
      <w:r w:rsidR="003D68AF" w:rsidRPr="004A7DB4">
        <w:rPr>
          <w:rFonts w:asciiTheme="minorEastAsia" w:hAnsiTheme="minorEastAsia" w:cs="Times New Roman" w:hint="eastAsia"/>
          <w:bCs/>
          <w:sz w:val="28"/>
          <w:szCs w:val="28"/>
        </w:rPr>
        <w:tab/>
        <w:t>船方禁止的其他作业事项”。</w:t>
      </w:r>
    </w:p>
    <w:p w:rsidR="0018616E" w:rsidRPr="004A7DB4" w:rsidRDefault="004062BA" w:rsidP="00A604D8">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6.</w:t>
      </w:r>
      <w:r w:rsidR="00372116" w:rsidRPr="004A7DB4">
        <w:rPr>
          <w:rFonts w:asciiTheme="minorEastAsia" w:hAnsiTheme="minorEastAsia" w:cs="Times New Roman" w:hint="eastAsia"/>
          <w:bCs/>
          <w:sz w:val="28"/>
          <w:szCs w:val="28"/>
        </w:rPr>
        <w:t>2</w:t>
      </w:r>
      <w:r w:rsidR="0018616E" w:rsidRPr="004A7DB4">
        <w:rPr>
          <w:rFonts w:asciiTheme="minorEastAsia" w:hAnsiTheme="minorEastAsia" w:cs="Times New Roman" w:hint="eastAsia"/>
          <w:bCs/>
          <w:sz w:val="28"/>
          <w:szCs w:val="28"/>
        </w:rPr>
        <w:t>条</w:t>
      </w:r>
    </w:p>
    <w:p w:rsidR="00A604D8" w:rsidRPr="004A7DB4" w:rsidRDefault="00A604D8" w:rsidP="00A604D8">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现有电动汽车</w:t>
      </w:r>
      <w:r w:rsidR="00811AF2" w:rsidRPr="004A7DB4">
        <w:rPr>
          <w:rFonts w:asciiTheme="minorEastAsia" w:hAnsiTheme="minorEastAsia" w:cs="Times New Roman" w:hint="eastAsia"/>
          <w:sz w:val="28"/>
          <w:szCs w:val="24"/>
        </w:rPr>
        <w:t>与常规燃油汽车的驱动系统存在较大差异，</w:t>
      </w:r>
      <w:r w:rsidRPr="004A7DB4">
        <w:rPr>
          <w:rFonts w:asciiTheme="minorEastAsia" w:hAnsiTheme="minorEastAsia" w:cs="Times New Roman" w:hint="eastAsia"/>
          <w:sz w:val="28"/>
          <w:szCs w:val="24"/>
        </w:rPr>
        <w:t>难以通过开关动作和</w:t>
      </w:r>
      <w:r w:rsidR="00811AF2" w:rsidRPr="004A7DB4">
        <w:rPr>
          <w:rFonts w:asciiTheme="minorEastAsia" w:hAnsiTheme="minorEastAsia" w:cs="Times New Roman" w:hint="eastAsia"/>
          <w:sz w:val="28"/>
          <w:szCs w:val="24"/>
        </w:rPr>
        <w:t>驱动机</w:t>
      </w:r>
      <w:r w:rsidRPr="004A7DB4">
        <w:rPr>
          <w:rFonts w:asciiTheme="minorEastAsia" w:hAnsiTheme="minorEastAsia" w:cs="Times New Roman" w:hint="eastAsia"/>
          <w:sz w:val="28"/>
          <w:szCs w:val="24"/>
        </w:rPr>
        <w:t>声响</w:t>
      </w:r>
      <w:r w:rsidR="00811AF2" w:rsidRPr="004A7DB4">
        <w:rPr>
          <w:rFonts w:asciiTheme="minorEastAsia" w:hAnsiTheme="minorEastAsia" w:cs="Times New Roman" w:hint="eastAsia"/>
          <w:sz w:val="28"/>
          <w:szCs w:val="24"/>
        </w:rPr>
        <w:t>判断</w:t>
      </w:r>
      <w:r w:rsidRPr="004A7DB4">
        <w:rPr>
          <w:rFonts w:asciiTheme="minorEastAsia" w:hAnsiTheme="minorEastAsia" w:cs="Times New Roman" w:hint="eastAsia"/>
          <w:sz w:val="28"/>
          <w:szCs w:val="24"/>
        </w:rPr>
        <w:t>车辆</w:t>
      </w:r>
      <w:r w:rsidR="00811AF2" w:rsidRPr="004A7DB4">
        <w:rPr>
          <w:rFonts w:asciiTheme="minorEastAsia" w:hAnsiTheme="minorEastAsia" w:cs="Times New Roman" w:hint="eastAsia"/>
          <w:sz w:val="28"/>
          <w:szCs w:val="24"/>
        </w:rPr>
        <w:t>驱动</w:t>
      </w:r>
      <w:r w:rsidRPr="004A7DB4">
        <w:rPr>
          <w:rFonts w:asciiTheme="minorEastAsia" w:hAnsiTheme="minorEastAsia" w:cs="Times New Roman" w:hint="eastAsia"/>
          <w:sz w:val="28"/>
          <w:szCs w:val="24"/>
        </w:rPr>
        <w:t>系统</w:t>
      </w:r>
      <w:r w:rsidR="00811AF2" w:rsidRPr="004A7DB4">
        <w:rPr>
          <w:rFonts w:asciiTheme="minorEastAsia" w:hAnsiTheme="minorEastAsia" w:cs="Times New Roman" w:hint="eastAsia"/>
          <w:sz w:val="28"/>
          <w:szCs w:val="24"/>
        </w:rPr>
        <w:t>是否处于已就绪或者</w:t>
      </w:r>
      <w:r w:rsidRPr="004A7DB4">
        <w:rPr>
          <w:rFonts w:asciiTheme="minorEastAsia" w:hAnsiTheme="minorEastAsia" w:cs="Times New Roman" w:hint="eastAsia"/>
          <w:sz w:val="28"/>
          <w:szCs w:val="24"/>
        </w:rPr>
        <w:t>关闭</w:t>
      </w:r>
      <w:r w:rsidR="00811AF2" w:rsidRPr="004A7DB4">
        <w:rPr>
          <w:rFonts w:asciiTheme="minorEastAsia" w:hAnsiTheme="minorEastAsia" w:cs="Times New Roman" w:hint="eastAsia"/>
          <w:sz w:val="28"/>
          <w:szCs w:val="24"/>
        </w:rPr>
        <w:t>状态</w:t>
      </w:r>
      <w:r w:rsidRPr="004A7DB4">
        <w:rPr>
          <w:rFonts w:asciiTheme="minorEastAsia" w:hAnsiTheme="minorEastAsia" w:cs="Times New Roman" w:hint="eastAsia"/>
          <w:sz w:val="28"/>
          <w:szCs w:val="24"/>
        </w:rPr>
        <w:t>，</w:t>
      </w:r>
      <w:r w:rsidR="00811AF2" w:rsidRPr="004A7DB4">
        <w:rPr>
          <w:rFonts w:asciiTheme="minorEastAsia" w:hAnsiTheme="minorEastAsia" w:cs="Times New Roman" w:hint="eastAsia"/>
          <w:sz w:val="28"/>
          <w:szCs w:val="24"/>
        </w:rPr>
        <w:t>错误判断将影响装卸人员操作的有效性和安全性，</w:t>
      </w:r>
      <w:r w:rsidRPr="004A7DB4">
        <w:rPr>
          <w:rFonts w:asciiTheme="minorEastAsia" w:hAnsiTheme="minorEastAsia" w:cs="Times New Roman" w:hint="eastAsia"/>
          <w:sz w:val="28"/>
          <w:szCs w:val="24"/>
        </w:rPr>
        <w:t>因此</w:t>
      </w:r>
      <w:r w:rsidR="00811AF2" w:rsidRPr="004A7DB4">
        <w:rPr>
          <w:rFonts w:asciiTheme="minorEastAsia" w:hAnsiTheme="minorEastAsia" w:cs="Times New Roman" w:hint="eastAsia"/>
          <w:sz w:val="28"/>
          <w:szCs w:val="24"/>
        </w:rPr>
        <w:t>必须</w:t>
      </w:r>
      <w:proofErr w:type="gramStart"/>
      <w:r w:rsidR="00811AF2" w:rsidRPr="004A7DB4">
        <w:rPr>
          <w:rFonts w:asciiTheme="minorEastAsia" w:hAnsiTheme="minorEastAsia" w:cs="Times New Roman" w:hint="eastAsia"/>
          <w:sz w:val="28"/>
          <w:szCs w:val="24"/>
        </w:rPr>
        <w:t>明确</w:t>
      </w:r>
      <w:r w:rsidRPr="004A7DB4">
        <w:rPr>
          <w:rFonts w:asciiTheme="minorEastAsia" w:hAnsiTheme="minorEastAsia" w:cs="Times New Roman" w:hint="eastAsia"/>
          <w:sz w:val="28"/>
          <w:szCs w:val="24"/>
        </w:rPr>
        <w:t>通过</w:t>
      </w:r>
      <w:proofErr w:type="gramEnd"/>
      <w:r w:rsidR="00811AF2" w:rsidRPr="004A7DB4">
        <w:rPr>
          <w:rFonts w:asciiTheme="minorEastAsia" w:hAnsiTheme="minorEastAsia" w:cs="Times New Roman" w:hint="eastAsia"/>
          <w:sz w:val="28"/>
          <w:szCs w:val="24"/>
        </w:rPr>
        <w:t>电动汽车信号</w:t>
      </w:r>
      <w:r w:rsidRPr="004A7DB4">
        <w:rPr>
          <w:rFonts w:asciiTheme="minorEastAsia" w:hAnsiTheme="minorEastAsia" w:cs="Times New Roman" w:hint="eastAsia"/>
          <w:sz w:val="28"/>
          <w:szCs w:val="24"/>
        </w:rPr>
        <w:t>检查确认车辆</w:t>
      </w:r>
      <w:r w:rsidR="00811AF2" w:rsidRPr="004A7DB4">
        <w:rPr>
          <w:rFonts w:asciiTheme="minorEastAsia" w:hAnsiTheme="minorEastAsia" w:cs="Times New Roman" w:hint="eastAsia"/>
          <w:sz w:val="28"/>
          <w:szCs w:val="24"/>
        </w:rPr>
        <w:t>驱动系统状态，从而保障操作的正确。因此，形成“6.1　启动车辆时，应检查确认车辆驱动系统就绪信号标志亮起，且无其他故障警报信号”的要求。</w:t>
      </w:r>
    </w:p>
    <w:p w:rsidR="00811AF2" w:rsidRPr="004A7DB4" w:rsidRDefault="00811AF2" w:rsidP="00A651B5">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另外，</w:t>
      </w:r>
      <w:r w:rsidRPr="004A7DB4">
        <w:rPr>
          <w:rFonts w:asciiTheme="minorEastAsia" w:hAnsiTheme="minorEastAsia" w:cs="Times New Roman" w:hint="eastAsia"/>
          <w:bCs/>
          <w:sz w:val="28"/>
          <w:szCs w:val="28"/>
        </w:rPr>
        <w:t>根据</w:t>
      </w:r>
      <w:r w:rsidRPr="004A7DB4">
        <w:rPr>
          <w:rFonts w:asciiTheme="minorEastAsia" w:hAnsiTheme="minorEastAsia" w:cs="Times New Roman"/>
          <w:sz w:val="28"/>
          <w:szCs w:val="24"/>
        </w:rPr>
        <w:t>GB/T4094.2—2017</w:t>
      </w:r>
      <w:r w:rsidRPr="004A7DB4">
        <w:rPr>
          <w:rFonts w:asciiTheme="minorEastAsia" w:hAnsiTheme="minorEastAsia" w:cs="Times New Roman" w:hint="eastAsia"/>
          <w:sz w:val="28"/>
          <w:szCs w:val="24"/>
        </w:rPr>
        <w:t>《电动汽车 操纵件、指示器及信号装置的标志》中4.1条要求：“4.1 如果电动汽车上装备了表1所列电动汽车操纵件、指示器及信号装置,其相应标志应标示。标志应符合本部分的规定。”（</w:t>
      </w:r>
      <w:r w:rsidRPr="004A7DB4">
        <w:rPr>
          <w:rFonts w:asciiTheme="minorEastAsia" w:hAnsiTheme="minorEastAsia" w:cs="Times New Roman"/>
          <w:sz w:val="28"/>
          <w:szCs w:val="24"/>
        </w:rPr>
        <w:t xml:space="preserve">GB/T19596—2017 </w:t>
      </w:r>
      <w:r w:rsidRPr="004A7DB4">
        <w:rPr>
          <w:rFonts w:asciiTheme="minorEastAsia" w:hAnsiTheme="minorEastAsia" w:cs="Times New Roman" w:hint="eastAsia"/>
          <w:sz w:val="28"/>
          <w:szCs w:val="24"/>
        </w:rPr>
        <w:t>《电动汽车术语》</w:t>
      </w:r>
      <w:r w:rsidRPr="004A7DB4">
        <w:rPr>
          <w:rFonts w:asciiTheme="minorEastAsia" w:hAnsiTheme="minorEastAsia" w:cs="Times New Roman"/>
          <w:sz w:val="28"/>
          <w:szCs w:val="24"/>
        </w:rPr>
        <w:t xml:space="preserve">3.1.2.1.3 </w:t>
      </w:r>
      <w:r w:rsidRPr="004A7DB4">
        <w:rPr>
          <w:rFonts w:asciiTheme="minorEastAsia" w:hAnsiTheme="minorEastAsia" w:cs="Times New Roman" w:hint="eastAsia"/>
          <w:sz w:val="28"/>
          <w:szCs w:val="24"/>
        </w:rPr>
        <w:t>驱动系统 propulsion</w:t>
      </w:r>
      <w:r w:rsidR="00272457" w:rsidRPr="004A7DB4">
        <w:rPr>
          <w:rFonts w:asciiTheme="minorEastAsia" w:hAnsiTheme="minorEastAsia" w:cs="Times New Roman"/>
          <w:sz w:val="28"/>
          <w:szCs w:val="24"/>
        </w:rPr>
        <w:t xml:space="preserve"> </w:t>
      </w:r>
      <w:r w:rsidRPr="004A7DB4">
        <w:rPr>
          <w:rFonts w:asciiTheme="minorEastAsia" w:hAnsiTheme="minorEastAsia" w:cs="Times New Roman" w:hint="eastAsia"/>
          <w:sz w:val="28"/>
          <w:szCs w:val="24"/>
        </w:rPr>
        <w:t>system</w:t>
      </w:r>
      <w:r w:rsidRPr="004A7DB4">
        <w:rPr>
          <w:rFonts w:asciiTheme="minorEastAsia" w:hAnsiTheme="minorEastAsia" w:cs="Times New Roman"/>
          <w:sz w:val="28"/>
          <w:szCs w:val="24"/>
        </w:rPr>
        <w:t xml:space="preserve"> </w:t>
      </w:r>
      <w:r w:rsidRPr="004A7DB4">
        <w:rPr>
          <w:rFonts w:asciiTheme="minorEastAsia" w:hAnsiTheme="minorEastAsia" w:cs="Times New Roman" w:hint="eastAsia"/>
          <w:sz w:val="28"/>
          <w:szCs w:val="24"/>
        </w:rPr>
        <w:t>汽车启动后,能够依据驾驶员的操作指令,给汽车提供驱动力的系统。）给出了驱动系统已就绪的图示。</w:t>
      </w:r>
    </w:p>
    <w:p w:rsidR="004F7813" w:rsidRPr="004A7DB4" w:rsidRDefault="004F7813" w:rsidP="003C4A7E">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6.3条</w:t>
      </w:r>
    </w:p>
    <w:p w:rsidR="00372116" w:rsidRPr="004A7DB4" w:rsidRDefault="003D68AF" w:rsidP="003C4A7E">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由于电动商品车装运目的地港口和相关安全管理要求的不确定性，装卸商品</w:t>
      </w:r>
      <w:proofErr w:type="gramStart"/>
      <w:r w:rsidRPr="004A7DB4">
        <w:rPr>
          <w:rFonts w:asciiTheme="minorEastAsia" w:hAnsiTheme="minorEastAsia" w:cs="Times New Roman" w:hint="eastAsia"/>
          <w:bCs/>
          <w:sz w:val="28"/>
          <w:szCs w:val="28"/>
        </w:rPr>
        <w:t>车状态</w:t>
      </w:r>
      <w:proofErr w:type="gramEnd"/>
      <w:r w:rsidRPr="004A7DB4">
        <w:rPr>
          <w:rFonts w:asciiTheme="minorEastAsia" w:hAnsiTheme="minorEastAsia" w:cs="Times New Roman" w:hint="eastAsia"/>
          <w:bCs/>
          <w:sz w:val="28"/>
          <w:szCs w:val="28"/>
        </w:rPr>
        <w:t>情况是否满足运输要求，通常由船方进行确认，为</w:t>
      </w:r>
      <w:r w:rsidR="0018616E" w:rsidRPr="004A7DB4">
        <w:rPr>
          <w:rFonts w:asciiTheme="minorEastAsia" w:hAnsiTheme="minorEastAsia" w:cs="Times New Roman" w:hint="eastAsia"/>
          <w:bCs/>
          <w:sz w:val="28"/>
          <w:szCs w:val="28"/>
        </w:rPr>
        <w:t>避免车辆状态异常影响装卸和运输过程和</w:t>
      </w:r>
      <w:r w:rsidRPr="004A7DB4">
        <w:rPr>
          <w:rFonts w:asciiTheme="minorEastAsia" w:hAnsiTheme="minorEastAsia" w:cs="Times New Roman" w:hint="eastAsia"/>
          <w:bCs/>
          <w:sz w:val="28"/>
          <w:szCs w:val="28"/>
        </w:rPr>
        <w:t>明确相关</w:t>
      </w:r>
      <w:r w:rsidR="0018616E" w:rsidRPr="004A7DB4">
        <w:rPr>
          <w:rFonts w:asciiTheme="minorEastAsia" w:hAnsiTheme="minorEastAsia" w:cs="Times New Roman" w:hint="eastAsia"/>
          <w:bCs/>
          <w:sz w:val="28"/>
          <w:szCs w:val="28"/>
        </w:rPr>
        <w:t>责任，标准6.3提出了“装卸过程中发现车辆荷电状态及其他故障警报信号时，应与船方确认如何处置及是否继续作</w:t>
      </w:r>
      <w:r w:rsidR="0018616E" w:rsidRPr="004A7DB4">
        <w:rPr>
          <w:rFonts w:asciiTheme="minorEastAsia" w:hAnsiTheme="minorEastAsia" w:cs="Times New Roman" w:hint="eastAsia"/>
          <w:bCs/>
          <w:sz w:val="28"/>
          <w:szCs w:val="28"/>
        </w:rPr>
        <w:lastRenderedPageBreak/>
        <w:t>业，并对车辆信息进行确认和记录”的要求。</w:t>
      </w:r>
    </w:p>
    <w:p w:rsidR="00372116" w:rsidRPr="004A7DB4" w:rsidRDefault="00372116" w:rsidP="003C4A7E">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6.4</w:t>
      </w:r>
      <w:r w:rsidR="0018616E" w:rsidRPr="004A7DB4">
        <w:rPr>
          <w:rFonts w:asciiTheme="minorEastAsia" w:hAnsiTheme="minorEastAsia" w:cs="Times New Roman" w:hint="eastAsia"/>
          <w:bCs/>
          <w:sz w:val="28"/>
          <w:szCs w:val="28"/>
        </w:rPr>
        <w:t>条</w:t>
      </w:r>
      <w:r w:rsidR="004F7813" w:rsidRPr="004A7DB4">
        <w:rPr>
          <w:rFonts w:asciiTheme="minorEastAsia" w:hAnsiTheme="minorEastAsia" w:cs="Times New Roman" w:hint="eastAsia"/>
          <w:bCs/>
          <w:sz w:val="28"/>
          <w:szCs w:val="28"/>
        </w:rPr>
        <w:t>至6.5条</w:t>
      </w:r>
    </w:p>
    <w:p w:rsidR="00486A78" w:rsidRPr="004A7DB4" w:rsidRDefault="00486A78" w:rsidP="00486A78">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在滚装作业过程中，电动商品车需要通过跳板、船舱坡道等特定环境条件下的路线和坡道，为避免由于行驶速度过快以及作业路线和坡道坡度过大造成车辆悬挂起伏或车辆与坡面形成的夹角发生碰擦，标准提出了6.4“装卸过程中，车辆在舱内的行驶速度应不超过20km/h，转弯及进、出坡道时应减速至5km/h以下通过</w:t>
      </w:r>
      <w:r w:rsidRPr="004A7DB4">
        <w:rPr>
          <w:rFonts w:asciiTheme="minorEastAsia" w:hAnsiTheme="minorEastAsia" w:cs="Times New Roman"/>
          <w:bCs/>
          <w:sz w:val="28"/>
          <w:szCs w:val="28"/>
        </w:rPr>
        <w:t>”</w:t>
      </w:r>
      <w:r w:rsidRPr="004A7DB4">
        <w:rPr>
          <w:rFonts w:asciiTheme="minorEastAsia" w:hAnsiTheme="minorEastAsia" w:cs="Times New Roman" w:hint="eastAsia"/>
          <w:bCs/>
          <w:sz w:val="28"/>
          <w:szCs w:val="28"/>
        </w:rPr>
        <w:t>和6.5“行驶路线上的坡道进、出角度不宜大于1：10，坡度大于1：10或无法满足车辆结构通过性能时，可通过铺垫降低坡道进、出角度”的要求和推荐性方案。</w:t>
      </w:r>
    </w:p>
    <w:p w:rsidR="00372116" w:rsidRPr="004A7DB4" w:rsidRDefault="003C4A7E" w:rsidP="003C4A7E">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6.</w:t>
      </w:r>
      <w:r w:rsidR="00372116" w:rsidRPr="004A7DB4">
        <w:rPr>
          <w:rFonts w:asciiTheme="minorEastAsia" w:hAnsiTheme="minorEastAsia" w:cs="Times New Roman" w:hint="eastAsia"/>
          <w:bCs/>
          <w:sz w:val="28"/>
          <w:szCs w:val="28"/>
        </w:rPr>
        <w:t>6</w:t>
      </w:r>
      <w:r w:rsidR="0018616E" w:rsidRPr="004A7DB4">
        <w:rPr>
          <w:rFonts w:asciiTheme="minorEastAsia" w:hAnsiTheme="minorEastAsia" w:cs="Times New Roman" w:hint="eastAsia"/>
          <w:bCs/>
          <w:sz w:val="28"/>
          <w:szCs w:val="28"/>
        </w:rPr>
        <w:t>条</w:t>
      </w:r>
    </w:p>
    <w:p w:rsidR="003C4A7E" w:rsidRPr="004A7DB4" w:rsidRDefault="003C4A7E" w:rsidP="003C4A7E">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根据对各电动商品</w:t>
      </w:r>
      <w:proofErr w:type="gramStart"/>
      <w:r w:rsidRPr="004A7DB4">
        <w:rPr>
          <w:rFonts w:asciiTheme="minorEastAsia" w:hAnsiTheme="minorEastAsia" w:cs="Times New Roman" w:hint="eastAsia"/>
          <w:bCs/>
          <w:sz w:val="28"/>
          <w:szCs w:val="28"/>
        </w:rPr>
        <w:t>车品牌</w:t>
      </w:r>
      <w:proofErr w:type="gramEnd"/>
      <w:r w:rsidRPr="004A7DB4">
        <w:rPr>
          <w:rFonts w:asciiTheme="minorEastAsia" w:hAnsiTheme="minorEastAsia" w:cs="Times New Roman" w:hint="eastAsia"/>
          <w:bCs/>
          <w:sz w:val="28"/>
          <w:szCs w:val="28"/>
        </w:rPr>
        <w:t>车型驾驶操纵方法的调研，相较于传统燃油汽车，部分电动商品车车型安装有专用的下电按钮，需要在完成驾驶操纵后进行下电操作，因此形成</w:t>
      </w:r>
      <w:r w:rsidR="00372116" w:rsidRPr="004A7DB4">
        <w:rPr>
          <w:rFonts w:asciiTheme="minorEastAsia" w:hAnsiTheme="minorEastAsia" w:cs="Times New Roman" w:hint="eastAsia"/>
          <w:bCs/>
          <w:sz w:val="28"/>
          <w:szCs w:val="28"/>
        </w:rPr>
        <w:t>6.6</w:t>
      </w:r>
      <w:r w:rsidRPr="004A7DB4">
        <w:rPr>
          <w:rFonts w:asciiTheme="minorEastAsia" w:hAnsiTheme="minorEastAsia" w:cs="Times New Roman" w:hint="eastAsia"/>
          <w:bCs/>
          <w:sz w:val="28"/>
          <w:szCs w:val="28"/>
        </w:rPr>
        <w:t>“</w:t>
      </w:r>
      <w:r w:rsidR="00372116" w:rsidRPr="004A7DB4">
        <w:rPr>
          <w:rFonts w:asciiTheme="minorEastAsia" w:hAnsiTheme="minorEastAsia" w:cs="Times New Roman" w:hint="eastAsia"/>
          <w:bCs/>
          <w:sz w:val="28"/>
          <w:szCs w:val="28"/>
        </w:rPr>
        <w:t>装卸作业人员驾驶车辆到达船舱配载位置或堆场停放位置后应驻停车辆，装配下电键操纵件的电动商品车应通过下电键钮关闭车辆驱动系统</w:t>
      </w:r>
      <w:r w:rsidRPr="004A7DB4">
        <w:rPr>
          <w:rFonts w:asciiTheme="minorEastAsia" w:hAnsiTheme="minorEastAsia" w:cs="Times New Roman" w:hint="eastAsia"/>
          <w:bCs/>
          <w:sz w:val="28"/>
          <w:szCs w:val="28"/>
        </w:rPr>
        <w:t>。</w:t>
      </w:r>
    </w:p>
    <w:p w:rsidR="00372116" w:rsidRPr="004A7DB4" w:rsidRDefault="00372116" w:rsidP="003C4A7E">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6.7</w:t>
      </w:r>
      <w:r w:rsidR="0018616E" w:rsidRPr="004A7DB4">
        <w:rPr>
          <w:rFonts w:asciiTheme="minorEastAsia" w:hAnsiTheme="minorEastAsia" w:cs="Times New Roman" w:hint="eastAsia"/>
          <w:bCs/>
          <w:sz w:val="28"/>
          <w:szCs w:val="28"/>
        </w:rPr>
        <w:t>条</w:t>
      </w:r>
    </w:p>
    <w:p w:rsidR="003C4A7E" w:rsidRPr="004A7DB4" w:rsidRDefault="003C4A7E" w:rsidP="003C4A7E">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由于部分电动汽车在驾驶人员离开</w:t>
      </w:r>
      <w:r w:rsidR="00BB7756" w:rsidRPr="004A7DB4">
        <w:rPr>
          <w:rFonts w:asciiTheme="minorEastAsia" w:hAnsiTheme="minorEastAsia" w:cs="Times New Roman" w:hint="eastAsia"/>
          <w:bCs/>
          <w:sz w:val="28"/>
          <w:szCs w:val="28"/>
        </w:rPr>
        <w:t>座位</w:t>
      </w:r>
      <w:r w:rsidRPr="004A7DB4">
        <w:rPr>
          <w:rFonts w:asciiTheme="minorEastAsia" w:hAnsiTheme="minorEastAsia" w:cs="Times New Roman" w:hint="eastAsia"/>
          <w:bCs/>
          <w:sz w:val="28"/>
          <w:szCs w:val="28"/>
        </w:rPr>
        <w:t>后，仍然存在电机及电器设备未关闭的情况，因此形成统一的操作要求，即人员离开驾驶室并关闭车门后，</w:t>
      </w:r>
      <w:r w:rsidR="007312EE" w:rsidRPr="004A7DB4">
        <w:rPr>
          <w:rFonts w:asciiTheme="minorEastAsia" w:hAnsiTheme="minorEastAsia" w:cs="Times New Roman" w:hint="eastAsia"/>
          <w:bCs/>
          <w:sz w:val="28"/>
          <w:szCs w:val="28"/>
        </w:rPr>
        <w:t>仍</w:t>
      </w:r>
      <w:r w:rsidRPr="004A7DB4">
        <w:rPr>
          <w:rFonts w:asciiTheme="minorEastAsia" w:hAnsiTheme="minorEastAsia" w:cs="Times New Roman" w:hint="eastAsia"/>
          <w:bCs/>
          <w:sz w:val="28"/>
          <w:szCs w:val="28"/>
        </w:rPr>
        <w:t>应通过电子屏幕关闭检查确认电动汽车电机及电气设备系统关闭。</w:t>
      </w:r>
      <w:r w:rsidR="007312EE" w:rsidRPr="004A7DB4">
        <w:rPr>
          <w:rFonts w:asciiTheme="minorEastAsia" w:hAnsiTheme="minorEastAsia" w:cs="Times New Roman" w:hint="eastAsia"/>
          <w:bCs/>
          <w:sz w:val="28"/>
          <w:szCs w:val="28"/>
        </w:rPr>
        <w:t>，因此形成了“6.</w:t>
      </w:r>
      <w:r w:rsidR="00372116" w:rsidRPr="004A7DB4">
        <w:rPr>
          <w:rFonts w:asciiTheme="minorEastAsia" w:hAnsiTheme="minorEastAsia" w:cs="Times New Roman" w:hint="eastAsia"/>
          <w:bCs/>
          <w:sz w:val="28"/>
          <w:szCs w:val="28"/>
        </w:rPr>
        <w:t>7</w:t>
      </w:r>
      <w:r w:rsidR="007312EE" w:rsidRPr="004A7DB4">
        <w:rPr>
          <w:rFonts w:asciiTheme="minorEastAsia" w:hAnsiTheme="minorEastAsia" w:cs="Times New Roman" w:hint="eastAsia"/>
          <w:bCs/>
          <w:sz w:val="28"/>
          <w:szCs w:val="28"/>
        </w:rPr>
        <w:t xml:space="preserve">　作业人员锁闭车门后，应在检查并确认车辆驱动系统与车内电子屏幕关闭后再离开车辆。”的要求。</w:t>
      </w:r>
    </w:p>
    <w:p w:rsidR="008B5EF9" w:rsidRPr="004A7DB4" w:rsidRDefault="008B5EF9" w:rsidP="008B5EF9">
      <w:pPr>
        <w:ind w:firstLineChars="200" w:firstLine="560"/>
        <w:rPr>
          <w:rFonts w:asciiTheme="minorEastAsia" w:hAnsiTheme="minorEastAsia" w:cs="Times New Roman"/>
          <w:sz w:val="28"/>
          <w:szCs w:val="24"/>
        </w:rPr>
      </w:pPr>
      <w:r w:rsidRPr="004A7DB4">
        <w:rPr>
          <w:rFonts w:asciiTheme="minorEastAsia" w:hAnsiTheme="minorEastAsia" w:cs="Times New Roman" w:hint="eastAsia"/>
          <w:bCs/>
          <w:sz w:val="28"/>
          <w:szCs w:val="28"/>
        </w:rPr>
        <w:t>根据</w:t>
      </w:r>
      <w:proofErr w:type="gramStart"/>
      <w:r w:rsidRPr="004A7DB4">
        <w:rPr>
          <w:rFonts w:asciiTheme="minorEastAsia" w:hAnsiTheme="minorEastAsia" w:cs="Times New Roman" w:hint="eastAsia"/>
          <w:bCs/>
          <w:sz w:val="28"/>
          <w:szCs w:val="28"/>
        </w:rPr>
        <w:t>对</w:t>
      </w:r>
      <w:r w:rsidRPr="004A7DB4">
        <w:rPr>
          <w:rFonts w:asciiTheme="minorEastAsia" w:hAnsiTheme="minorEastAsia" w:cs="Times New Roman" w:hint="eastAsia"/>
          <w:sz w:val="28"/>
          <w:szCs w:val="24"/>
        </w:rPr>
        <w:t>华轮威尔</w:t>
      </w:r>
      <w:proofErr w:type="gramEnd"/>
      <w:r w:rsidRPr="004A7DB4">
        <w:rPr>
          <w:rFonts w:asciiTheme="minorEastAsia" w:hAnsiTheme="minorEastAsia" w:cs="Times New Roman" w:hint="eastAsia"/>
          <w:sz w:val="28"/>
          <w:szCs w:val="24"/>
        </w:rPr>
        <w:t>森、</w:t>
      </w:r>
      <w:r w:rsidRPr="004A7DB4">
        <w:rPr>
          <w:rFonts w:asciiTheme="minorEastAsia" w:hAnsiTheme="minorEastAsia" w:cs="Times New Roman"/>
          <w:sz w:val="28"/>
          <w:szCs w:val="24"/>
        </w:rPr>
        <w:t>NYK</w:t>
      </w:r>
      <w:r w:rsidRPr="004A7DB4">
        <w:rPr>
          <w:rFonts w:asciiTheme="minorEastAsia" w:hAnsiTheme="minorEastAsia" w:cs="Times New Roman" w:hint="eastAsia"/>
          <w:sz w:val="28"/>
          <w:szCs w:val="24"/>
        </w:rPr>
        <w:t>、</w:t>
      </w:r>
      <w:r w:rsidRPr="004A7DB4">
        <w:rPr>
          <w:rFonts w:asciiTheme="minorEastAsia" w:hAnsiTheme="minorEastAsia" w:cs="Times New Roman"/>
          <w:sz w:val="28"/>
          <w:szCs w:val="24"/>
        </w:rPr>
        <w:t>K-LINE</w:t>
      </w:r>
      <w:r w:rsidRPr="004A7DB4">
        <w:rPr>
          <w:rFonts w:asciiTheme="minorEastAsia" w:hAnsiTheme="minorEastAsia" w:cs="Times New Roman" w:hint="eastAsia"/>
          <w:sz w:val="28"/>
          <w:szCs w:val="24"/>
        </w:rPr>
        <w:t>、礼诺、商船三井、</w:t>
      </w:r>
      <w:r w:rsidRPr="004A7DB4">
        <w:rPr>
          <w:rFonts w:asciiTheme="minorEastAsia" w:hAnsiTheme="minorEastAsia" w:cs="Times New Roman"/>
          <w:sz w:val="28"/>
          <w:szCs w:val="24"/>
        </w:rPr>
        <w:t>COSCO</w:t>
      </w:r>
      <w:r w:rsidRPr="004A7DB4">
        <w:rPr>
          <w:rFonts w:asciiTheme="minorEastAsia" w:hAnsiTheme="minorEastAsia" w:cs="Times New Roman" w:hint="eastAsia"/>
          <w:sz w:val="28"/>
          <w:szCs w:val="24"/>
        </w:rPr>
        <w:t>等全球范围内</w:t>
      </w:r>
      <w:r w:rsidRPr="004A7DB4">
        <w:rPr>
          <w:rFonts w:asciiTheme="minorEastAsia" w:hAnsiTheme="minorEastAsia" w:cs="Times New Roman"/>
          <w:sz w:val="28"/>
          <w:szCs w:val="24"/>
        </w:rPr>
        <w:t>9</w:t>
      </w:r>
      <w:r w:rsidRPr="004A7DB4">
        <w:rPr>
          <w:rFonts w:asciiTheme="minorEastAsia" w:hAnsiTheme="minorEastAsia" w:cs="Times New Roman" w:hint="eastAsia"/>
          <w:sz w:val="28"/>
          <w:szCs w:val="24"/>
        </w:rPr>
        <w:t>家主要滚装航运公司的调研，</w:t>
      </w:r>
      <w:r w:rsidR="00272457" w:rsidRPr="004A7DB4">
        <w:rPr>
          <w:rFonts w:asciiTheme="minorEastAsia" w:hAnsiTheme="minorEastAsia" w:cs="Times New Roman" w:hint="eastAsia"/>
          <w:sz w:val="28"/>
          <w:szCs w:val="24"/>
        </w:rPr>
        <w:t>除堆存、车况方面，和6.1至6.</w:t>
      </w:r>
      <w:r w:rsidR="00372116" w:rsidRPr="004A7DB4">
        <w:rPr>
          <w:rFonts w:asciiTheme="minorEastAsia" w:hAnsiTheme="minorEastAsia" w:cs="Times New Roman" w:hint="eastAsia"/>
          <w:sz w:val="28"/>
          <w:szCs w:val="24"/>
        </w:rPr>
        <w:t>7</w:t>
      </w:r>
      <w:r w:rsidR="00272457" w:rsidRPr="004A7DB4">
        <w:rPr>
          <w:rFonts w:asciiTheme="minorEastAsia" w:hAnsiTheme="minorEastAsia" w:cs="Times New Roman" w:hint="eastAsia"/>
          <w:sz w:val="28"/>
          <w:szCs w:val="24"/>
        </w:rPr>
        <w:t>条相关</w:t>
      </w:r>
      <w:r w:rsidR="00272457" w:rsidRPr="004A7DB4">
        <w:rPr>
          <w:rFonts w:asciiTheme="minorEastAsia" w:hAnsiTheme="minorEastAsia" w:cs="Times New Roman" w:hint="eastAsia"/>
          <w:sz w:val="28"/>
          <w:szCs w:val="24"/>
        </w:rPr>
        <w:lastRenderedPageBreak/>
        <w:t>驾驶操纵要求外，</w:t>
      </w:r>
      <w:r w:rsidRPr="004A7DB4">
        <w:rPr>
          <w:rFonts w:asciiTheme="minorEastAsia" w:hAnsiTheme="minorEastAsia" w:cs="Times New Roman" w:hint="eastAsia"/>
          <w:sz w:val="28"/>
          <w:szCs w:val="24"/>
        </w:rPr>
        <w:t>电动商品车</w:t>
      </w:r>
      <w:r w:rsidR="00272457" w:rsidRPr="004A7DB4">
        <w:rPr>
          <w:rFonts w:asciiTheme="minorEastAsia" w:hAnsiTheme="minorEastAsia" w:cs="Times New Roman" w:hint="eastAsia"/>
          <w:sz w:val="28"/>
          <w:szCs w:val="24"/>
        </w:rPr>
        <w:t>在码头</w:t>
      </w:r>
      <w:r w:rsidRPr="004A7DB4">
        <w:rPr>
          <w:rFonts w:asciiTheme="minorEastAsia" w:hAnsiTheme="minorEastAsia" w:cs="Times New Roman" w:hint="eastAsia"/>
          <w:sz w:val="28"/>
          <w:szCs w:val="24"/>
        </w:rPr>
        <w:t>装卸船过程中与常规燃油车作业要求</w:t>
      </w:r>
      <w:r w:rsidR="00272457" w:rsidRPr="004A7DB4">
        <w:rPr>
          <w:rFonts w:asciiTheme="minorEastAsia" w:hAnsiTheme="minorEastAsia" w:cs="Times New Roman" w:hint="eastAsia"/>
          <w:sz w:val="28"/>
          <w:szCs w:val="24"/>
        </w:rPr>
        <w:t>基本一致</w:t>
      </w:r>
      <w:r w:rsidRPr="004A7DB4">
        <w:rPr>
          <w:rFonts w:asciiTheme="minorEastAsia" w:hAnsiTheme="minorEastAsia" w:cs="Times New Roman" w:hint="eastAsia"/>
          <w:sz w:val="28"/>
          <w:szCs w:val="24"/>
        </w:rPr>
        <w:t>，因此</w:t>
      </w:r>
      <w:r w:rsidR="00272457" w:rsidRPr="004A7DB4">
        <w:rPr>
          <w:rFonts w:asciiTheme="minorEastAsia" w:hAnsiTheme="minorEastAsia" w:cs="Times New Roman" w:hint="eastAsia"/>
          <w:sz w:val="28"/>
          <w:szCs w:val="24"/>
        </w:rPr>
        <w:t>可参照</w:t>
      </w:r>
      <w:r w:rsidRPr="004A7DB4">
        <w:rPr>
          <w:rFonts w:asciiTheme="minorEastAsia" w:hAnsiTheme="minorEastAsia" w:cs="Times New Roman" w:hint="eastAsia"/>
          <w:sz w:val="28"/>
          <w:szCs w:val="24"/>
        </w:rPr>
        <w:t>GB/T 28399-2012 《商品车辆滚装专用码头滚装作业安全操作规程》的要求执行</w:t>
      </w:r>
      <w:r w:rsidR="00272457" w:rsidRPr="004A7DB4">
        <w:rPr>
          <w:rFonts w:asciiTheme="minorEastAsia" w:hAnsiTheme="minorEastAsia" w:cs="Times New Roman" w:hint="eastAsia"/>
          <w:sz w:val="28"/>
          <w:szCs w:val="24"/>
        </w:rPr>
        <w:t>。因此，形成了“6.</w:t>
      </w:r>
      <w:r w:rsidR="00B03A8A">
        <w:rPr>
          <w:rFonts w:asciiTheme="minorEastAsia" w:hAnsiTheme="minorEastAsia" w:cs="Times New Roman" w:hint="eastAsia"/>
          <w:sz w:val="28"/>
          <w:szCs w:val="24"/>
        </w:rPr>
        <w:t>8</w:t>
      </w:r>
      <w:r w:rsidR="00272457" w:rsidRPr="004A7DB4">
        <w:rPr>
          <w:rFonts w:asciiTheme="minorEastAsia" w:hAnsiTheme="minorEastAsia" w:cs="Times New Roman" w:hint="eastAsia"/>
          <w:sz w:val="28"/>
          <w:szCs w:val="24"/>
        </w:rPr>
        <w:t xml:space="preserve">　装卸作业的</w:t>
      </w:r>
      <w:r w:rsidR="00B03A8A">
        <w:rPr>
          <w:rFonts w:asciiTheme="minorEastAsia" w:hAnsiTheme="minorEastAsia" w:cs="Times New Roman" w:hint="eastAsia"/>
          <w:sz w:val="28"/>
          <w:szCs w:val="24"/>
        </w:rPr>
        <w:t>短驳、定位和移位</w:t>
      </w:r>
      <w:r w:rsidR="00272457" w:rsidRPr="004A7DB4">
        <w:rPr>
          <w:rFonts w:asciiTheme="minorEastAsia" w:hAnsiTheme="minorEastAsia" w:cs="Times New Roman" w:hint="eastAsia"/>
          <w:sz w:val="28"/>
          <w:szCs w:val="24"/>
        </w:rPr>
        <w:t>要求，应符合GB/T 28399-2012 的规定。”</w:t>
      </w:r>
    </w:p>
    <w:p w:rsidR="003C4A7E" w:rsidRPr="004A7DB4" w:rsidRDefault="003C4A7E" w:rsidP="00CB7046">
      <w:pPr>
        <w:pStyle w:val="aff3"/>
        <w:numPr>
          <w:ilvl w:val="0"/>
          <w:numId w:val="16"/>
        </w:numPr>
        <w:spacing w:beforeLines="100" w:before="312"/>
        <w:ind w:left="918" w:firstLineChars="0" w:hanging="357"/>
        <w:rPr>
          <w:rFonts w:asciiTheme="minorEastAsia" w:hAnsiTheme="minorEastAsia" w:cs="Times New Roman"/>
          <w:bCs/>
          <w:sz w:val="28"/>
          <w:szCs w:val="28"/>
        </w:rPr>
      </w:pPr>
      <w:r w:rsidRPr="004A7DB4">
        <w:rPr>
          <w:rFonts w:asciiTheme="minorEastAsia" w:hAnsiTheme="minorEastAsia" w:cs="Times New Roman" w:hint="eastAsia"/>
          <w:bCs/>
          <w:sz w:val="28"/>
          <w:szCs w:val="28"/>
        </w:rPr>
        <w:t>堆存</w:t>
      </w:r>
    </w:p>
    <w:p w:rsidR="003C4A7E" w:rsidRPr="004A7DB4" w:rsidRDefault="003C4A7E" w:rsidP="003C4A7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作为码头区域内作业的重要环节，本部</w:t>
      </w:r>
      <w:proofErr w:type="gramStart"/>
      <w:r w:rsidRPr="004A7DB4">
        <w:rPr>
          <w:rFonts w:asciiTheme="minorEastAsia" w:hAnsiTheme="minorEastAsia" w:cs="Times New Roman" w:hint="eastAsia"/>
          <w:sz w:val="28"/>
          <w:szCs w:val="24"/>
        </w:rPr>
        <w:t>分对电动</w:t>
      </w:r>
      <w:proofErr w:type="gramEnd"/>
      <w:r w:rsidRPr="004A7DB4">
        <w:rPr>
          <w:rFonts w:asciiTheme="minorEastAsia" w:hAnsiTheme="minorEastAsia" w:cs="Times New Roman" w:hint="eastAsia"/>
          <w:sz w:val="28"/>
          <w:szCs w:val="24"/>
        </w:rPr>
        <w:t>商品车的堆存作业提出了要求。</w:t>
      </w:r>
    </w:p>
    <w:p w:rsidR="0018616E" w:rsidRPr="004A7DB4" w:rsidRDefault="0018616E" w:rsidP="007C41C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7.1条</w:t>
      </w:r>
    </w:p>
    <w:p w:rsidR="003C4A7E" w:rsidRPr="004A7DB4" w:rsidRDefault="003C4A7E" w:rsidP="007C41C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第7.1条规定了电动商品车在码头区域范围内停放位置的要求，包括停放场地距离泊位涉及到的距离要求和堆存区域的布局要求。其中（1）根据对市场约50个品牌约590款车型的调研统计，电动商品车电池容量均在“9KWh-140KWH”范围内，续航里程约为120km-1030km。以电池容量为9kWh的电动商品车续航里程为120km计算，在荷载电量(SOC</w:t>
      </w:r>
      <w:r w:rsidRPr="004A7DB4">
        <w:rPr>
          <w:rFonts w:asciiTheme="minorEastAsia" w:hAnsiTheme="minorEastAsia" w:cs="Times New Roman"/>
          <w:sz w:val="28"/>
          <w:szCs w:val="24"/>
        </w:rPr>
        <w:t>)20%</w:t>
      </w:r>
      <w:r w:rsidRPr="004A7DB4">
        <w:rPr>
          <w:rFonts w:asciiTheme="minorEastAsia" w:hAnsiTheme="minorEastAsia" w:cs="Times New Roman" w:hint="eastAsia"/>
          <w:sz w:val="28"/>
          <w:szCs w:val="24"/>
        </w:rPr>
        <w:t>条件下，续航里程不大于24km。考虑到气候因素对电池能量造成的衰减（如寒冷天气，能量衰减约为30%），续航里程将降低至15km以内，为保障电动商品车在装货港码头与卸货港码头范围内的正常作业，</w:t>
      </w:r>
      <w:r w:rsidR="00372116" w:rsidRPr="004A7DB4">
        <w:rPr>
          <w:rFonts w:asciiTheme="minorEastAsia" w:hAnsiTheme="minorEastAsia" w:cs="Times New Roman" w:hint="eastAsia"/>
          <w:sz w:val="28"/>
          <w:szCs w:val="24"/>
        </w:rPr>
        <w:t>建议</w:t>
      </w:r>
      <w:r w:rsidRPr="004A7DB4">
        <w:rPr>
          <w:rFonts w:asciiTheme="minorEastAsia" w:hAnsiTheme="minorEastAsia" w:cs="Times New Roman" w:hint="eastAsia"/>
          <w:sz w:val="28"/>
          <w:szCs w:val="24"/>
        </w:rPr>
        <w:t>限定电动商品车在码头范围内的停放位置。</w:t>
      </w:r>
      <w:r w:rsidR="007C41CE" w:rsidRPr="004A7DB4">
        <w:rPr>
          <w:rFonts w:asciiTheme="minorEastAsia" w:hAnsiTheme="minorEastAsia" w:cs="Times New Roman" w:hint="eastAsia"/>
          <w:sz w:val="28"/>
          <w:szCs w:val="24"/>
        </w:rPr>
        <w:t>但由于业务发展过程中部分码头单位采用了港外车库堆存商品车的生产运营模式，有时难以避免较远距离</w:t>
      </w:r>
      <w:proofErr w:type="gramStart"/>
      <w:r w:rsidR="007C41CE" w:rsidRPr="004A7DB4">
        <w:rPr>
          <w:rFonts w:asciiTheme="minorEastAsia" w:hAnsiTheme="minorEastAsia" w:cs="Times New Roman" w:hint="eastAsia"/>
          <w:sz w:val="28"/>
          <w:szCs w:val="24"/>
        </w:rPr>
        <w:t>的移车作业</w:t>
      </w:r>
      <w:proofErr w:type="gramEnd"/>
      <w:r w:rsidR="007C41CE" w:rsidRPr="004A7DB4">
        <w:rPr>
          <w:rFonts w:asciiTheme="minorEastAsia" w:hAnsiTheme="minorEastAsia" w:cs="Times New Roman" w:hint="eastAsia"/>
          <w:sz w:val="28"/>
          <w:szCs w:val="24"/>
        </w:rPr>
        <w:t>，</w:t>
      </w:r>
      <w:r w:rsidR="00372116" w:rsidRPr="004A7DB4">
        <w:rPr>
          <w:rFonts w:asciiTheme="minorEastAsia" w:hAnsiTheme="minorEastAsia" w:cs="Times New Roman" w:hint="eastAsia"/>
          <w:sz w:val="28"/>
          <w:szCs w:val="24"/>
        </w:rPr>
        <w:t>因此在7.1条中给出了堆存距离的推荐性建议</w:t>
      </w:r>
      <w:r w:rsidR="007C41CE" w:rsidRPr="004A7DB4">
        <w:rPr>
          <w:rFonts w:asciiTheme="minorEastAsia" w:hAnsiTheme="minorEastAsia" w:cs="Times New Roman" w:hint="eastAsia"/>
          <w:sz w:val="28"/>
          <w:szCs w:val="24"/>
        </w:rPr>
        <w:t>，即“7.1　电动商品车宜堆存在距离码头前沿2km范围内的场地或车库。”</w:t>
      </w:r>
      <w:r w:rsidR="00B911AA" w:rsidRPr="004A7DB4">
        <w:rPr>
          <w:rFonts w:asciiTheme="minorEastAsia" w:hAnsiTheme="minorEastAsia" w:cs="Times New Roman" w:hint="eastAsia"/>
          <w:sz w:val="28"/>
          <w:szCs w:val="24"/>
        </w:rPr>
        <w:t>。</w:t>
      </w:r>
    </w:p>
    <w:p w:rsidR="007718F2" w:rsidRPr="004A7DB4" w:rsidRDefault="003C4A7E" w:rsidP="003C4A7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第7.2</w:t>
      </w:r>
      <w:r w:rsidR="007718F2" w:rsidRPr="004A7DB4">
        <w:rPr>
          <w:rFonts w:asciiTheme="minorEastAsia" w:hAnsiTheme="minorEastAsia" w:cs="Times New Roman" w:hint="eastAsia"/>
          <w:sz w:val="28"/>
          <w:szCs w:val="24"/>
        </w:rPr>
        <w:t>条电动商品车应</w:t>
      </w:r>
      <w:proofErr w:type="gramStart"/>
      <w:r w:rsidR="007718F2" w:rsidRPr="004A7DB4">
        <w:rPr>
          <w:rFonts w:asciiTheme="minorEastAsia" w:hAnsiTheme="minorEastAsia" w:cs="Times New Roman" w:hint="eastAsia"/>
          <w:sz w:val="28"/>
          <w:szCs w:val="24"/>
        </w:rPr>
        <w:t>按列集中</w:t>
      </w:r>
      <w:proofErr w:type="gramEnd"/>
      <w:r w:rsidR="007718F2" w:rsidRPr="004A7DB4">
        <w:rPr>
          <w:rFonts w:asciiTheme="minorEastAsia" w:hAnsiTheme="minorEastAsia" w:cs="Times New Roman" w:hint="eastAsia"/>
          <w:sz w:val="28"/>
          <w:szCs w:val="24"/>
        </w:rPr>
        <w:t>停放，</w:t>
      </w:r>
      <w:r w:rsidR="00B03A8A">
        <w:rPr>
          <w:rFonts w:asciiTheme="minorEastAsia" w:hAnsiTheme="minorEastAsia" w:cs="Times New Roman" w:hint="eastAsia"/>
          <w:sz w:val="28"/>
          <w:szCs w:val="24"/>
        </w:rPr>
        <w:t>a）</w:t>
      </w:r>
      <w:r w:rsidR="007718F2" w:rsidRPr="004A7DB4">
        <w:rPr>
          <w:rFonts w:asciiTheme="minorEastAsia" w:hAnsiTheme="minorEastAsia" w:cs="Times New Roman" w:hint="eastAsia"/>
          <w:sz w:val="28"/>
          <w:szCs w:val="24"/>
        </w:rPr>
        <w:t>单列内不应混停车其他类型车辆。”根据对上海</w:t>
      </w:r>
      <w:r w:rsidR="007751E0" w:rsidRPr="004A7DB4">
        <w:rPr>
          <w:rFonts w:asciiTheme="minorEastAsia" w:hAnsiTheme="minorEastAsia" w:cs="Times New Roman" w:hint="eastAsia"/>
          <w:sz w:val="28"/>
          <w:szCs w:val="24"/>
        </w:rPr>
        <w:t>（分列停放）</w:t>
      </w:r>
      <w:r w:rsidR="007718F2" w:rsidRPr="004A7DB4">
        <w:rPr>
          <w:rFonts w:asciiTheme="minorEastAsia" w:hAnsiTheme="minorEastAsia" w:cs="Times New Roman" w:hint="eastAsia"/>
          <w:sz w:val="28"/>
          <w:szCs w:val="24"/>
        </w:rPr>
        <w:t>、大连（分区停放）、天津（未提及）、广州</w:t>
      </w:r>
      <w:r w:rsidR="00D30426" w:rsidRPr="004A7DB4">
        <w:rPr>
          <w:rFonts w:asciiTheme="minorEastAsia" w:hAnsiTheme="minorEastAsia" w:cs="Times New Roman" w:hint="eastAsia"/>
          <w:sz w:val="28"/>
          <w:szCs w:val="24"/>
        </w:rPr>
        <w:lastRenderedPageBreak/>
        <w:t>（长时间分开停放）</w:t>
      </w:r>
      <w:r w:rsidR="007718F2" w:rsidRPr="004A7DB4">
        <w:rPr>
          <w:rFonts w:asciiTheme="minorEastAsia" w:hAnsiTheme="minorEastAsia" w:cs="Times New Roman" w:hint="eastAsia"/>
          <w:sz w:val="28"/>
          <w:szCs w:val="24"/>
        </w:rPr>
        <w:t>、烟台</w:t>
      </w:r>
      <w:r w:rsidR="00D30426" w:rsidRPr="004A7DB4">
        <w:rPr>
          <w:rFonts w:asciiTheme="minorEastAsia" w:hAnsiTheme="minorEastAsia" w:cs="Times New Roman" w:hint="eastAsia"/>
          <w:sz w:val="28"/>
          <w:szCs w:val="24"/>
        </w:rPr>
        <w:t>（</w:t>
      </w:r>
      <w:proofErr w:type="gramStart"/>
      <w:r w:rsidR="00D30426" w:rsidRPr="004A7DB4">
        <w:rPr>
          <w:rFonts w:asciiTheme="minorEastAsia" w:hAnsiTheme="minorEastAsia" w:cs="Times New Roman" w:hint="eastAsia"/>
          <w:sz w:val="28"/>
          <w:szCs w:val="24"/>
        </w:rPr>
        <w:t>纯电区分</w:t>
      </w:r>
      <w:proofErr w:type="gramEnd"/>
      <w:r w:rsidR="00D30426" w:rsidRPr="004A7DB4">
        <w:rPr>
          <w:rFonts w:asciiTheme="minorEastAsia" w:hAnsiTheme="minorEastAsia" w:cs="Times New Roman" w:hint="eastAsia"/>
          <w:sz w:val="28"/>
          <w:szCs w:val="24"/>
        </w:rPr>
        <w:t>、互动不区分）</w:t>
      </w:r>
      <w:r w:rsidR="007718F2" w:rsidRPr="004A7DB4">
        <w:rPr>
          <w:rFonts w:asciiTheme="minorEastAsia" w:hAnsiTheme="minorEastAsia" w:cs="Times New Roman" w:hint="eastAsia"/>
          <w:sz w:val="28"/>
          <w:szCs w:val="24"/>
        </w:rPr>
        <w:t>、武汉</w:t>
      </w:r>
      <w:r w:rsidR="00D30426" w:rsidRPr="004A7DB4">
        <w:rPr>
          <w:rFonts w:asciiTheme="minorEastAsia" w:hAnsiTheme="minorEastAsia" w:cs="Times New Roman" w:hint="eastAsia"/>
          <w:sz w:val="28"/>
          <w:szCs w:val="24"/>
        </w:rPr>
        <w:t>6家码头的调研</w:t>
      </w:r>
      <w:r w:rsidR="007751E0" w:rsidRPr="004A7DB4">
        <w:rPr>
          <w:rFonts w:asciiTheme="minorEastAsia" w:hAnsiTheme="minorEastAsia" w:cs="Times New Roman" w:hint="eastAsia"/>
          <w:sz w:val="28"/>
          <w:szCs w:val="24"/>
        </w:rPr>
        <w:t>。鉴于不同码头单位要求的差异，采用较为可行的要求，即对电动商品车应进行分列停放，单列内不应</w:t>
      </w:r>
      <w:proofErr w:type="gramStart"/>
      <w:r w:rsidR="007751E0" w:rsidRPr="004A7DB4">
        <w:rPr>
          <w:rFonts w:asciiTheme="minorEastAsia" w:hAnsiTheme="minorEastAsia" w:cs="Times New Roman" w:hint="eastAsia"/>
          <w:sz w:val="28"/>
          <w:szCs w:val="24"/>
        </w:rPr>
        <w:t>混停其他</w:t>
      </w:r>
      <w:proofErr w:type="gramEnd"/>
      <w:r w:rsidR="007751E0" w:rsidRPr="004A7DB4">
        <w:rPr>
          <w:rFonts w:asciiTheme="minorEastAsia" w:hAnsiTheme="minorEastAsia" w:cs="Times New Roman" w:hint="eastAsia"/>
          <w:sz w:val="28"/>
          <w:szCs w:val="24"/>
        </w:rPr>
        <w:t>类型车辆。（征询广州、烟台的意见）</w:t>
      </w:r>
    </w:p>
    <w:p w:rsidR="003C4A7E" w:rsidRPr="004A7DB4" w:rsidRDefault="003C4A7E" w:rsidP="00D761CB">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第7.</w:t>
      </w:r>
      <w:r w:rsidR="00D761CB" w:rsidRPr="004A7DB4">
        <w:rPr>
          <w:rFonts w:asciiTheme="minorEastAsia" w:hAnsiTheme="minorEastAsia" w:cs="Times New Roman"/>
          <w:sz w:val="28"/>
          <w:szCs w:val="24"/>
        </w:rPr>
        <w:t>2</w:t>
      </w:r>
      <w:r w:rsidR="007751E0" w:rsidRPr="004A7DB4">
        <w:rPr>
          <w:rFonts w:asciiTheme="minorEastAsia" w:hAnsiTheme="minorEastAsia" w:cs="Times New Roman" w:hint="eastAsia"/>
          <w:sz w:val="28"/>
          <w:szCs w:val="24"/>
        </w:rPr>
        <w:t>条</w:t>
      </w:r>
      <w:r w:rsidR="00D761CB" w:rsidRPr="004A7DB4">
        <w:rPr>
          <w:rFonts w:asciiTheme="minorEastAsia" w:hAnsiTheme="minorEastAsia" w:cs="Times New Roman" w:hint="eastAsia"/>
          <w:sz w:val="28"/>
          <w:szCs w:val="24"/>
        </w:rPr>
        <w:t>b)</w:t>
      </w:r>
      <w:r w:rsidR="007751E0" w:rsidRPr="004A7DB4">
        <w:rPr>
          <w:rFonts w:asciiTheme="minorEastAsia" w:hAnsiTheme="minorEastAsia" w:cs="Times New Roman" w:hint="eastAsia"/>
          <w:sz w:val="28"/>
          <w:szCs w:val="24"/>
        </w:rPr>
        <w:t>，</w:t>
      </w:r>
      <w:r w:rsidRPr="004A7DB4">
        <w:rPr>
          <w:rFonts w:asciiTheme="minorEastAsia" w:hAnsiTheme="minorEastAsia" w:cs="Times New Roman" w:hint="eastAsia"/>
          <w:sz w:val="28"/>
          <w:szCs w:val="24"/>
        </w:rPr>
        <w:t>通过规定电动商品车堆存阵列规格来明确电动商品车堆存的密度要求。</w:t>
      </w:r>
    </w:p>
    <w:p w:rsidR="00015BAF" w:rsidRPr="004A7DB4" w:rsidRDefault="00015BAF" w:rsidP="00D761CB">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根据GB 38031-2020《电动汽车用动力蓄电池安全要求》中关于热扩散成员保护分析与验证报告 中的要求C.1条，电池包或系统在由于单个电池热失控引起热扩散、进而导致乘员</w:t>
      </w:r>
      <w:proofErr w:type="gramStart"/>
      <w:r w:rsidRPr="004A7DB4">
        <w:rPr>
          <w:rFonts w:asciiTheme="minorEastAsia" w:hAnsiTheme="minorEastAsia" w:cs="Times New Roman" w:hint="eastAsia"/>
          <w:sz w:val="28"/>
          <w:szCs w:val="24"/>
        </w:rPr>
        <w:t>舱发生</w:t>
      </w:r>
      <w:proofErr w:type="gramEnd"/>
      <w:r w:rsidRPr="004A7DB4">
        <w:rPr>
          <w:rFonts w:asciiTheme="minorEastAsia" w:hAnsiTheme="minorEastAsia" w:cs="Times New Roman" w:hint="eastAsia"/>
          <w:sz w:val="28"/>
          <w:szCs w:val="24"/>
        </w:rPr>
        <w:t>危险之前5min,应提供一个热事件报警信号(服务于整车热事件报警,提醒乘员疏散)。</w:t>
      </w:r>
      <w:r w:rsidRPr="004A7DB4">
        <w:rPr>
          <w:rFonts w:asciiTheme="minorEastAsia" w:hAnsiTheme="minorEastAsia" w:cs="Times New Roman"/>
          <w:sz w:val="28"/>
          <w:szCs w:val="24"/>
        </w:rPr>
        <w:t>“</w:t>
      </w:r>
      <w:r w:rsidRPr="004A7DB4">
        <w:rPr>
          <w:rFonts w:asciiTheme="minorEastAsia" w:hAnsiTheme="minorEastAsia" w:cs="Times New Roman" w:hint="eastAsia"/>
          <w:sz w:val="28"/>
          <w:szCs w:val="24"/>
        </w:rPr>
        <w:t>提供热事件报警信号,且报警信号的发出时间不晚于触发电池单体发生热失控之后的</w:t>
      </w:r>
      <w:r w:rsidRPr="004A7DB4">
        <w:rPr>
          <w:rFonts w:asciiTheme="minorEastAsia" w:hAnsiTheme="minorEastAsia" w:cs="Times New Roman"/>
          <w:sz w:val="28"/>
          <w:szCs w:val="24"/>
        </w:rPr>
        <w:t>5min”</w:t>
      </w:r>
      <w:r w:rsidRPr="004A7DB4">
        <w:rPr>
          <w:rFonts w:asciiTheme="minorEastAsia" w:hAnsiTheme="minorEastAsia" w:cs="Times New Roman" w:hint="eastAsia"/>
          <w:sz w:val="28"/>
          <w:szCs w:val="24"/>
        </w:rPr>
        <w:t>；如果热扩散不会产生导致车辆乘员危险的情况,则认为该要求得到满足。</w:t>
      </w:r>
    </w:p>
    <w:p w:rsidR="00015BAF" w:rsidRPr="004A7DB4" w:rsidRDefault="00015BAF" w:rsidP="00D761CB">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通过此参数设定发现电动汽车消防隐患至发生消防险情的时间为5min。即码头单位可用于堆场电动汽车的</w:t>
      </w:r>
      <w:r w:rsidR="008F5024" w:rsidRPr="004A7DB4">
        <w:rPr>
          <w:rFonts w:asciiTheme="minorEastAsia" w:hAnsiTheme="minorEastAsia" w:cs="Times New Roman" w:hint="eastAsia"/>
          <w:sz w:val="28"/>
          <w:szCs w:val="24"/>
        </w:rPr>
        <w:t>疏散</w:t>
      </w:r>
      <w:r w:rsidRPr="004A7DB4">
        <w:rPr>
          <w:rFonts w:asciiTheme="minorEastAsia" w:hAnsiTheme="minorEastAsia" w:cs="Times New Roman" w:hint="eastAsia"/>
          <w:sz w:val="28"/>
          <w:szCs w:val="24"/>
        </w:rPr>
        <w:t>排险时间，</w:t>
      </w:r>
      <w:r w:rsidRPr="004A7DB4">
        <w:rPr>
          <w:rFonts w:asciiTheme="minorEastAsia" w:hAnsiTheme="minorEastAsia" w:cs="Times New Roman"/>
          <w:sz w:val="28"/>
          <w:szCs w:val="24"/>
        </w:rPr>
        <w:t xml:space="preserve"> </w:t>
      </w:r>
    </w:p>
    <w:p w:rsidR="008F5024" w:rsidRPr="004A7DB4" w:rsidRDefault="008F5024" w:rsidP="008F5024">
      <w:pPr>
        <w:ind w:firstLineChars="200" w:firstLine="560"/>
        <w:rPr>
          <w:rStyle w:val="texth18us"/>
          <w:rFonts w:asciiTheme="minorEastAsia" w:hAnsiTheme="minorEastAsia"/>
          <w:sz w:val="32"/>
          <w:szCs w:val="24"/>
          <w:shd w:val="clear" w:color="auto" w:fill="FFFFFF"/>
        </w:rPr>
      </w:pPr>
      <w:r w:rsidRPr="004A7DB4">
        <w:rPr>
          <w:rStyle w:val="texth18us"/>
          <w:rFonts w:asciiTheme="minorEastAsia" w:hAnsiTheme="minorEastAsia" w:hint="eastAsia"/>
          <w:sz w:val="28"/>
          <w:szCs w:val="24"/>
          <w:shd w:val="clear" w:color="auto" w:fill="FFFFFF"/>
        </w:rPr>
        <w:t>成列堆存车辆的疏散流程一般如下：</w:t>
      </w:r>
    </w:p>
    <w:p w:rsidR="008F5024" w:rsidRPr="004A7DB4" w:rsidRDefault="008F5024" w:rsidP="008F5024">
      <w:pPr>
        <w:spacing w:afterLines="50" w:after="156"/>
        <w:ind w:firstLineChars="200" w:firstLine="480"/>
        <w:rPr>
          <w:rStyle w:val="texth18us"/>
          <w:rFonts w:asciiTheme="minorEastAsia" w:hAnsiTheme="minorEastAsia"/>
          <w:sz w:val="24"/>
          <w:szCs w:val="24"/>
          <w:shd w:val="clear" w:color="auto" w:fill="FFFFFF"/>
        </w:rPr>
      </w:pPr>
      <w:r w:rsidRPr="004A7DB4">
        <w:rPr>
          <w:rStyle w:val="texth18us"/>
          <w:rFonts w:asciiTheme="minorEastAsia" w:hAnsiTheme="minorEastAsia"/>
          <w:sz w:val="24"/>
          <w:szCs w:val="24"/>
          <w:shd w:val="clear" w:color="auto" w:fill="FFFFFF"/>
        </w:rPr>
        <w:object w:dxaOrig="12528" w:dyaOrig="9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1pt;height:26.5pt" o:ole="">
            <v:imagedata r:id="rId20" o:title=""/>
          </v:shape>
          <o:OLEObject Type="Embed" ProgID="Visio.Drawing.11" ShapeID="_x0000_i1025" DrawAspect="Content" ObjectID="_1822032668" r:id="rId21"/>
        </w:object>
      </w:r>
    </w:p>
    <w:tbl>
      <w:tblPr>
        <w:tblStyle w:val="aff6"/>
        <w:tblW w:w="0" w:type="auto"/>
        <w:tblInd w:w="562" w:type="dxa"/>
        <w:tblLook w:val="04A0" w:firstRow="1" w:lastRow="0" w:firstColumn="1" w:lastColumn="0" w:noHBand="0" w:noVBand="1"/>
      </w:tblPr>
      <w:tblGrid>
        <w:gridCol w:w="964"/>
        <w:gridCol w:w="1891"/>
        <w:gridCol w:w="1836"/>
        <w:gridCol w:w="1891"/>
        <w:gridCol w:w="1892"/>
      </w:tblGrid>
      <w:tr w:rsidR="004A7DB4" w:rsidRPr="004A7DB4" w:rsidTr="001668E1">
        <w:tc>
          <w:tcPr>
            <w:tcW w:w="964" w:type="dxa"/>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序号</w:t>
            </w:r>
          </w:p>
        </w:tc>
        <w:tc>
          <w:tcPr>
            <w:tcW w:w="3727" w:type="dxa"/>
            <w:gridSpan w:val="2"/>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流程步骤</w:t>
            </w:r>
          </w:p>
        </w:tc>
        <w:tc>
          <w:tcPr>
            <w:tcW w:w="1891" w:type="dxa"/>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时间</w:t>
            </w:r>
          </w:p>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（s）</w:t>
            </w:r>
          </w:p>
        </w:tc>
        <w:tc>
          <w:tcPr>
            <w:tcW w:w="1892" w:type="dxa"/>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速度</w:t>
            </w:r>
          </w:p>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（m/s）</w:t>
            </w:r>
          </w:p>
        </w:tc>
      </w:tr>
      <w:tr w:rsidR="004A7DB4" w:rsidRPr="004A7DB4" w:rsidTr="001668E1">
        <w:tc>
          <w:tcPr>
            <w:tcW w:w="964" w:type="dxa"/>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1</w:t>
            </w:r>
          </w:p>
        </w:tc>
        <w:tc>
          <w:tcPr>
            <w:tcW w:w="3727" w:type="dxa"/>
            <w:gridSpan w:val="2"/>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排队进场t</w:t>
            </w:r>
            <w:r w:rsidRPr="004A7DB4">
              <w:rPr>
                <w:rStyle w:val="texth18us"/>
                <w:rFonts w:asciiTheme="minorEastAsia" w:hAnsiTheme="minorEastAsia"/>
                <w:sz w:val="24"/>
                <w:szCs w:val="24"/>
                <w:shd w:val="clear" w:color="auto" w:fill="FFFFFF"/>
                <w:vertAlign w:val="subscript"/>
              </w:rPr>
              <w:t>a</w:t>
            </w:r>
          </w:p>
        </w:tc>
        <w:tc>
          <w:tcPr>
            <w:tcW w:w="1891" w:type="dxa"/>
            <w:vAlign w:val="center"/>
          </w:tcPr>
          <w:p w:rsidR="008F5024" w:rsidRPr="004A7DB4" w:rsidRDefault="008D4DC2"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0</w:t>
            </w:r>
          </w:p>
        </w:tc>
        <w:tc>
          <w:tcPr>
            <w:tcW w:w="1892" w:type="dxa"/>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w:t>
            </w:r>
          </w:p>
        </w:tc>
      </w:tr>
      <w:tr w:rsidR="004A7DB4" w:rsidRPr="004A7DB4" w:rsidTr="001668E1">
        <w:tc>
          <w:tcPr>
            <w:tcW w:w="964" w:type="dxa"/>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2</w:t>
            </w:r>
          </w:p>
        </w:tc>
        <w:tc>
          <w:tcPr>
            <w:tcW w:w="3727" w:type="dxa"/>
            <w:gridSpan w:val="2"/>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车道步行</w:t>
            </w:r>
            <w:proofErr w:type="spellStart"/>
            <w:r w:rsidRPr="004A7DB4">
              <w:rPr>
                <w:rStyle w:val="texth18us"/>
                <w:rFonts w:asciiTheme="minorEastAsia" w:hAnsiTheme="minorEastAsia" w:hint="eastAsia"/>
                <w:sz w:val="24"/>
                <w:szCs w:val="24"/>
                <w:shd w:val="clear" w:color="auto" w:fill="FFFFFF"/>
              </w:rPr>
              <w:t>t</w:t>
            </w:r>
            <w:r w:rsidRPr="004A7DB4">
              <w:rPr>
                <w:rStyle w:val="texth18us"/>
                <w:rFonts w:asciiTheme="minorEastAsia" w:hAnsiTheme="minorEastAsia" w:hint="eastAsia"/>
                <w:sz w:val="24"/>
                <w:szCs w:val="24"/>
                <w:shd w:val="clear" w:color="auto" w:fill="FFFFFF"/>
                <w:vertAlign w:val="subscript"/>
              </w:rPr>
              <w:t>p</w:t>
            </w:r>
            <w:proofErr w:type="spellEnd"/>
          </w:p>
        </w:tc>
        <w:tc>
          <w:tcPr>
            <w:tcW w:w="1891" w:type="dxa"/>
            <w:vAlign w:val="center"/>
          </w:tcPr>
          <w:p w:rsidR="008F5024" w:rsidRPr="004A7DB4" w:rsidRDefault="006E6E55" w:rsidP="008D4DC2">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2</w:t>
            </w:r>
          </w:p>
        </w:tc>
        <w:tc>
          <w:tcPr>
            <w:tcW w:w="1892" w:type="dxa"/>
            <w:vAlign w:val="center"/>
          </w:tcPr>
          <w:p w:rsidR="008F5024" w:rsidRPr="004A7DB4" w:rsidRDefault="008D4DC2"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10</w:t>
            </w:r>
          </w:p>
        </w:tc>
      </w:tr>
      <w:tr w:rsidR="004A7DB4" w:rsidRPr="004A7DB4" w:rsidTr="001668E1">
        <w:tc>
          <w:tcPr>
            <w:tcW w:w="964" w:type="dxa"/>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3</w:t>
            </w:r>
          </w:p>
        </w:tc>
        <w:tc>
          <w:tcPr>
            <w:tcW w:w="3727" w:type="dxa"/>
            <w:gridSpan w:val="2"/>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车辆启动</w:t>
            </w:r>
            <w:proofErr w:type="spellStart"/>
            <w:r w:rsidRPr="004A7DB4">
              <w:rPr>
                <w:rStyle w:val="texth18us"/>
                <w:rFonts w:asciiTheme="minorEastAsia" w:hAnsiTheme="minorEastAsia" w:hint="eastAsia"/>
                <w:sz w:val="24"/>
                <w:szCs w:val="24"/>
                <w:shd w:val="clear" w:color="auto" w:fill="FFFFFF"/>
              </w:rPr>
              <w:t>t</w:t>
            </w:r>
            <w:r w:rsidRPr="004A7DB4">
              <w:rPr>
                <w:rStyle w:val="texth18us"/>
                <w:rFonts w:asciiTheme="minorEastAsia" w:hAnsiTheme="minorEastAsia"/>
                <w:sz w:val="24"/>
                <w:szCs w:val="24"/>
                <w:shd w:val="clear" w:color="auto" w:fill="FFFFFF"/>
                <w:vertAlign w:val="subscript"/>
              </w:rPr>
              <w:t>s</w:t>
            </w:r>
            <w:proofErr w:type="spellEnd"/>
          </w:p>
        </w:tc>
        <w:tc>
          <w:tcPr>
            <w:tcW w:w="1891" w:type="dxa"/>
            <w:vAlign w:val="center"/>
          </w:tcPr>
          <w:p w:rsidR="008F5024" w:rsidRPr="004A7DB4" w:rsidRDefault="008D4DC2"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35</w:t>
            </w:r>
          </w:p>
        </w:tc>
        <w:tc>
          <w:tcPr>
            <w:tcW w:w="1892" w:type="dxa"/>
            <w:vAlign w:val="center"/>
          </w:tcPr>
          <w:p w:rsidR="008F5024" w:rsidRPr="004A7DB4" w:rsidRDefault="008F5024" w:rsidP="001668E1">
            <w:pPr>
              <w:jc w:val="center"/>
              <w:rPr>
                <w:rStyle w:val="texth18us"/>
                <w:rFonts w:asciiTheme="minorEastAsia" w:hAnsiTheme="minorEastAsia"/>
                <w:sz w:val="24"/>
                <w:szCs w:val="24"/>
                <w:shd w:val="clear" w:color="auto" w:fill="FFFFFF"/>
              </w:rPr>
            </w:pPr>
          </w:p>
        </w:tc>
      </w:tr>
      <w:tr w:rsidR="004A7DB4" w:rsidRPr="004A7DB4" w:rsidTr="001668E1">
        <w:tc>
          <w:tcPr>
            <w:tcW w:w="964" w:type="dxa"/>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4</w:t>
            </w:r>
          </w:p>
        </w:tc>
        <w:tc>
          <w:tcPr>
            <w:tcW w:w="1891" w:type="dxa"/>
            <w:vMerge w:val="restart"/>
            <w:vAlign w:val="center"/>
          </w:tcPr>
          <w:p w:rsidR="008F5024" w:rsidRPr="004A7DB4" w:rsidRDefault="008F5024" w:rsidP="001668E1">
            <w:pPr>
              <w:jc w:val="center"/>
              <w:rPr>
                <w:rStyle w:val="texth18us"/>
                <w:rFonts w:asciiTheme="minorEastAsia" w:hAnsiTheme="minorEastAsia"/>
                <w:sz w:val="24"/>
                <w:szCs w:val="24"/>
                <w:shd w:val="clear" w:color="auto" w:fill="FFFFFF"/>
              </w:rPr>
            </w:pPr>
            <w:proofErr w:type="gramStart"/>
            <w:r w:rsidRPr="004A7DB4">
              <w:rPr>
                <w:rStyle w:val="texth18us"/>
                <w:rFonts w:asciiTheme="minorEastAsia" w:hAnsiTheme="minorEastAsia" w:hint="eastAsia"/>
                <w:sz w:val="24"/>
                <w:szCs w:val="24"/>
                <w:shd w:val="clear" w:color="auto" w:fill="FFFFFF"/>
              </w:rPr>
              <w:t>道位行驶</w:t>
            </w:r>
            <w:proofErr w:type="gramEnd"/>
            <w:r w:rsidRPr="004A7DB4">
              <w:rPr>
                <w:rStyle w:val="texth18us"/>
                <w:rFonts w:asciiTheme="minorEastAsia" w:hAnsiTheme="minorEastAsia" w:hint="eastAsia"/>
                <w:sz w:val="24"/>
                <w:szCs w:val="24"/>
                <w:shd w:val="clear" w:color="auto" w:fill="FFFFFF"/>
              </w:rPr>
              <w:t>t</w:t>
            </w:r>
            <w:r w:rsidRPr="004A7DB4">
              <w:rPr>
                <w:rStyle w:val="texth18us"/>
                <w:rFonts w:asciiTheme="minorEastAsia" w:hAnsiTheme="minorEastAsia" w:hint="eastAsia"/>
                <w:sz w:val="24"/>
                <w:szCs w:val="24"/>
                <w:shd w:val="clear" w:color="auto" w:fill="FFFFFF"/>
                <w:vertAlign w:val="subscript"/>
              </w:rPr>
              <w:t>d</w:t>
            </w:r>
          </w:p>
        </w:tc>
        <w:tc>
          <w:tcPr>
            <w:tcW w:w="1836" w:type="dxa"/>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正向</w:t>
            </w:r>
          </w:p>
        </w:tc>
        <w:tc>
          <w:tcPr>
            <w:tcW w:w="1891" w:type="dxa"/>
            <w:vAlign w:val="center"/>
          </w:tcPr>
          <w:p w:rsidR="008F5024" w:rsidRPr="004A7DB4" w:rsidRDefault="006E6E55"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1.5</w:t>
            </w:r>
          </w:p>
        </w:tc>
        <w:tc>
          <w:tcPr>
            <w:tcW w:w="1892" w:type="dxa"/>
            <w:vAlign w:val="center"/>
          </w:tcPr>
          <w:p w:rsidR="008F5024" w:rsidRPr="004A7DB4" w:rsidRDefault="006E6E55"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13.</w:t>
            </w:r>
            <w:r w:rsidR="008D4DC2" w:rsidRPr="004A7DB4">
              <w:rPr>
                <w:rStyle w:val="texth18us"/>
                <w:rFonts w:asciiTheme="minorEastAsia" w:hAnsiTheme="minorEastAsia" w:hint="eastAsia"/>
                <w:sz w:val="24"/>
                <w:szCs w:val="24"/>
                <w:shd w:val="clear" w:color="auto" w:fill="FFFFFF"/>
              </w:rPr>
              <w:t>2</w:t>
            </w:r>
          </w:p>
        </w:tc>
      </w:tr>
      <w:tr w:rsidR="004A7DB4" w:rsidRPr="004A7DB4" w:rsidTr="001668E1">
        <w:tc>
          <w:tcPr>
            <w:tcW w:w="964" w:type="dxa"/>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5</w:t>
            </w:r>
          </w:p>
        </w:tc>
        <w:tc>
          <w:tcPr>
            <w:tcW w:w="1891" w:type="dxa"/>
            <w:vMerge/>
            <w:vAlign w:val="center"/>
          </w:tcPr>
          <w:p w:rsidR="008F5024" w:rsidRPr="004A7DB4" w:rsidRDefault="008F5024" w:rsidP="001668E1">
            <w:pPr>
              <w:jc w:val="center"/>
              <w:rPr>
                <w:rStyle w:val="texth18us"/>
                <w:rFonts w:asciiTheme="minorEastAsia" w:hAnsiTheme="minorEastAsia"/>
                <w:sz w:val="24"/>
                <w:szCs w:val="24"/>
                <w:shd w:val="clear" w:color="auto" w:fill="FFFFFF"/>
              </w:rPr>
            </w:pPr>
          </w:p>
        </w:tc>
        <w:tc>
          <w:tcPr>
            <w:tcW w:w="1836" w:type="dxa"/>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倒车</w:t>
            </w:r>
          </w:p>
        </w:tc>
        <w:tc>
          <w:tcPr>
            <w:tcW w:w="1891" w:type="dxa"/>
            <w:vAlign w:val="center"/>
          </w:tcPr>
          <w:p w:rsidR="008F5024" w:rsidRPr="004A7DB4" w:rsidRDefault="006E6E55"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2.5</w:t>
            </w:r>
          </w:p>
        </w:tc>
        <w:tc>
          <w:tcPr>
            <w:tcW w:w="1892" w:type="dxa"/>
            <w:vAlign w:val="center"/>
          </w:tcPr>
          <w:p w:rsidR="008F5024" w:rsidRPr="004A7DB4" w:rsidRDefault="006E6E55"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8.0</w:t>
            </w:r>
          </w:p>
        </w:tc>
      </w:tr>
      <w:tr w:rsidR="004A7DB4" w:rsidRPr="004A7DB4" w:rsidTr="001668E1">
        <w:tc>
          <w:tcPr>
            <w:tcW w:w="964" w:type="dxa"/>
            <w:vMerge w:val="restart"/>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6</w:t>
            </w:r>
          </w:p>
        </w:tc>
        <w:tc>
          <w:tcPr>
            <w:tcW w:w="3727" w:type="dxa"/>
            <w:gridSpan w:val="2"/>
            <w:vMerge w:val="restart"/>
            <w:vAlign w:val="center"/>
          </w:tcPr>
          <w:p w:rsidR="008F5024" w:rsidRPr="004A7DB4" w:rsidRDefault="008F5024"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场地驶离</w:t>
            </w:r>
            <w:proofErr w:type="spellStart"/>
            <w:r w:rsidRPr="004A7DB4">
              <w:rPr>
                <w:rStyle w:val="texth18us"/>
                <w:rFonts w:asciiTheme="minorEastAsia" w:hAnsiTheme="minorEastAsia" w:hint="eastAsia"/>
                <w:sz w:val="24"/>
                <w:szCs w:val="24"/>
                <w:shd w:val="clear" w:color="auto" w:fill="FFFFFF"/>
              </w:rPr>
              <w:t>t</w:t>
            </w:r>
            <w:r w:rsidRPr="004A7DB4">
              <w:rPr>
                <w:rStyle w:val="texth18us"/>
                <w:rFonts w:asciiTheme="minorEastAsia" w:hAnsiTheme="minorEastAsia" w:hint="eastAsia"/>
                <w:sz w:val="24"/>
                <w:szCs w:val="24"/>
                <w:shd w:val="clear" w:color="auto" w:fill="FFFFFF"/>
                <w:vertAlign w:val="subscript"/>
              </w:rPr>
              <w:t>q</w:t>
            </w:r>
            <w:proofErr w:type="spellEnd"/>
          </w:p>
        </w:tc>
        <w:tc>
          <w:tcPr>
            <w:tcW w:w="1891" w:type="dxa"/>
            <w:vAlign w:val="center"/>
          </w:tcPr>
          <w:p w:rsidR="008F5024" w:rsidRPr="004A7DB4" w:rsidRDefault="008D4DC2"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2</w:t>
            </w:r>
          </w:p>
        </w:tc>
        <w:tc>
          <w:tcPr>
            <w:tcW w:w="1892" w:type="dxa"/>
            <w:vAlign w:val="center"/>
          </w:tcPr>
          <w:p w:rsidR="008F5024" w:rsidRPr="004A7DB4" w:rsidRDefault="008D4DC2" w:rsidP="008D4DC2">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14.5</w:t>
            </w:r>
          </w:p>
        </w:tc>
      </w:tr>
      <w:tr w:rsidR="004A7DB4" w:rsidRPr="004A7DB4" w:rsidTr="001668E1">
        <w:tc>
          <w:tcPr>
            <w:tcW w:w="964" w:type="dxa"/>
            <w:vMerge/>
            <w:vAlign w:val="center"/>
          </w:tcPr>
          <w:p w:rsidR="008F5024" w:rsidRPr="004A7DB4" w:rsidRDefault="008F5024" w:rsidP="001668E1">
            <w:pPr>
              <w:jc w:val="center"/>
              <w:rPr>
                <w:rStyle w:val="texth18us"/>
                <w:rFonts w:asciiTheme="minorEastAsia" w:hAnsiTheme="minorEastAsia"/>
                <w:sz w:val="24"/>
                <w:szCs w:val="24"/>
                <w:shd w:val="clear" w:color="auto" w:fill="FFFFFF"/>
              </w:rPr>
            </w:pPr>
          </w:p>
        </w:tc>
        <w:tc>
          <w:tcPr>
            <w:tcW w:w="3727" w:type="dxa"/>
            <w:gridSpan w:val="2"/>
            <w:vMerge/>
            <w:vAlign w:val="center"/>
          </w:tcPr>
          <w:p w:rsidR="008F5024" w:rsidRPr="004A7DB4" w:rsidRDefault="008F5024" w:rsidP="001668E1">
            <w:pPr>
              <w:jc w:val="center"/>
              <w:rPr>
                <w:rStyle w:val="texth18us"/>
                <w:rFonts w:asciiTheme="minorEastAsia" w:hAnsiTheme="minorEastAsia"/>
                <w:sz w:val="24"/>
                <w:szCs w:val="24"/>
                <w:shd w:val="clear" w:color="auto" w:fill="FFFFFF"/>
              </w:rPr>
            </w:pPr>
          </w:p>
        </w:tc>
        <w:tc>
          <w:tcPr>
            <w:tcW w:w="1891" w:type="dxa"/>
            <w:vAlign w:val="center"/>
          </w:tcPr>
          <w:p w:rsidR="008F5024" w:rsidRPr="004A7DB4" w:rsidRDefault="008D4DC2"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4.5</w:t>
            </w:r>
          </w:p>
        </w:tc>
        <w:tc>
          <w:tcPr>
            <w:tcW w:w="1892" w:type="dxa"/>
            <w:vAlign w:val="center"/>
          </w:tcPr>
          <w:p w:rsidR="008F5024" w:rsidRPr="004A7DB4" w:rsidRDefault="008D4DC2" w:rsidP="001668E1">
            <w:pPr>
              <w:jc w:val="center"/>
              <w:rPr>
                <w:rStyle w:val="texth18us"/>
                <w:rFonts w:asciiTheme="minorEastAsia" w:hAnsiTheme="minorEastAsia"/>
                <w:sz w:val="24"/>
                <w:szCs w:val="24"/>
                <w:shd w:val="clear" w:color="auto" w:fill="FFFFFF"/>
              </w:rPr>
            </w:pPr>
            <w:r w:rsidRPr="004A7DB4">
              <w:rPr>
                <w:rStyle w:val="texth18us"/>
                <w:rFonts w:asciiTheme="minorEastAsia" w:hAnsiTheme="minorEastAsia" w:hint="eastAsia"/>
                <w:sz w:val="24"/>
                <w:szCs w:val="24"/>
                <w:shd w:val="clear" w:color="auto" w:fill="FFFFFF"/>
              </w:rPr>
              <w:t>10.8</w:t>
            </w:r>
          </w:p>
        </w:tc>
      </w:tr>
    </w:tbl>
    <w:p w:rsidR="008F5024" w:rsidRPr="004A7DB4" w:rsidRDefault="008F5024" w:rsidP="008F5024">
      <w:pPr>
        <w:spacing w:beforeLines="50" w:before="156"/>
        <w:ind w:firstLineChars="200" w:firstLine="560"/>
        <w:rPr>
          <w:rStyle w:val="texth18us"/>
          <w:rFonts w:asciiTheme="minorEastAsia" w:hAnsiTheme="minorEastAsia"/>
          <w:sz w:val="28"/>
          <w:szCs w:val="24"/>
          <w:shd w:val="clear" w:color="auto" w:fill="FFFFFF"/>
        </w:rPr>
      </w:pPr>
      <w:r w:rsidRPr="004A7DB4">
        <w:rPr>
          <w:rStyle w:val="texth18us"/>
          <w:rFonts w:asciiTheme="minorEastAsia" w:hAnsiTheme="minorEastAsia" w:hint="eastAsia"/>
          <w:sz w:val="28"/>
          <w:szCs w:val="24"/>
          <w:shd w:val="clear" w:color="auto" w:fill="FFFFFF"/>
        </w:rPr>
        <w:t>以此建立模拟的测算公示</w:t>
      </w:r>
    </w:p>
    <w:p w:rsidR="008F5024" w:rsidRPr="004A7DB4" w:rsidRDefault="008F5024" w:rsidP="008F5024">
      <w:pPr>
        <w:ind w:firstLineChars="200" w:firstLine="560"/>
        <w:rPr>
          <w:rStyle w:val="texth18us"/>
          <w:rFonts w:asciiTheme="minorEastAsia" w:hAnsiTheme="minorEastAsia"/>
          <w:sz w:val="28"/>
          <w:szCs w:val="24"/>
          <w:shd w:val="clear" w:color="auto" w:fill="FFFFFF"/>
        </w:rPr>
      </w:pPr>
      <w:r w:rsidRPr="004A7DB4">
        <w:rPr>
          <w:rStyle w:val="texth18us"/>
          <w:rFonts w:asciiTheme="minorEastAsia" w:hAnsiTheme="minorEastAsia" w:hint="eastAsia"/>
          <w:sz w:val="28"/>
          <w:szCs w:val="24"/>
          <w:shd w:val="clear" w:color="auto" w:fill="FFFFFF"/>
        </w:rPr>
        <w:t>T=（N-1）*</w:t>
      </w:r>
      <w:proofErr w:type="spellStart"/>
      <w:r w:rsidRPr="004A7DB4">
        <w:rPr>
          <w:rStyle w:val="texth18us"/>
          <w:rFonts w:asciiTheme="minorEastAsia" w:hAnsiTheme="minorEastAsia" w:hint="eastAsia"/>
          <w:sz w:val="28"/>
          <w:szCs w:val="24"/>
          <w:shd w:val="clear" w:color="auto" w:fill="FFFFFF"/>
        </w:rPr>
        <w:t>t</w:t>
      </w:r>
      <w:r w:rsidRPr="004A7DB4">
        <w:rPr>
          <w:rStyle w:val="texth18us"/>
          <w:rFonts w:asciiTheme="minorEastAsia" w:hAnsiTheme="minorEastAsia" w:hint="eastAsia"/>
          <w:sz w:val="28"/>
          <w:szCs w:val="24"/>
          <w:shd w:val="clear" w:color="auto" w:fill="FFFFFF"/>
          <w:vertAlign w:val="subscript"/>
        </w:rPr>
        <w:t>p</w:t>
      </w:r>
      <w:r w:rsidRPr="004A7DB4">
        <w:rPr>
          <w:rStyle w:val="texth18us"/>
          <w:rFonts w:asciiTheme="minorEastAsia" w:hAnsiTheme="minorEastAsia" w:hint="eastAsia"/>
          <w:sz w:val="28"/>
          <w:szCs w:val="24"/>
          <w:shd w:val="clear" w:color="auto" w:fill="FFFFFF"/>
        </w:rPr>
        <w:t>+t</w:t>
      </w:r>
      <w:r w:rsidRPr="004A7DB4">
        <w:rPr>
          <w:rStyle w:val="texth18us"/>
          <w:rFonts w:asciiTheme="minorEastAsia" w:hAnsiTheme="minorEastAsia"/>
          <w:sz w:val="28"/>
          <w:szCs w:val="24"/>
          <w:shd w:val="clear" w:color="auto" w:fill="FFFFFF"/>
          <w:vertAlign w:val="subscript"/>
        </w:rPr>
        <w:t>s</w:t>
      </w:r>
      <w:proofErr w:type="spellEnd"/>
      <w:r w:rsidRPr="004A7DB4">
        <w:rPr>
          <w:rStyle w:val="texth18us"/>
          <w:rFonts w:asciiTheme="minorEastAsia" w:hAnsiTheme="minorEastAsia" w:hint="eastAsia"/>
          <w:sz w:val="28"/>
          <w:szCs w:val="24"/>
          <w:shd w:val="clear" w:color="auto" w:fill="FFFFFF"/>
        </w:rPr>
        <w:t>+（N-1）*</w:t>
      </w:r>
      <w:proofErr w:type="spellStart"/>
      <w:r w:rsidRPr="004A7DB4">
        <w:rPr>
          <w:rStyle w:val="texth18us"/>
          <w:rFonts w:asciiTheme="minorEastAsia" w:hAnsiTheme="minorEastAsia" w:hint="eastAsia"/>
          <w:sz w:val="28"/>
          <w:szCs w:val="24"/>
          <w:shd w:val="clear" w:color="auto" w:fill="FFFFFF"/>
        </w:rPr>
        <w:t>t</w:t>
      </w:r>
      <w:r w:rsidRPr="004A7DB4">
        <w:rPr>
          <w:rStyle w:val="texth18us"/>
          <w:rFonts w:asciiTheme="minorEastAsia" w:hAnsiTheme="minorEastAsia" w:hint="eastAsia"/>
          <w:sz w:val="28"/>
          <w:szCs w:val="24"/>
          <w:shd w:val="clear" w:color="auto" w:fill="FFFFFF"/>
          <w:vertAlign w:val="subscript"/>
        </w:rPr>
        <w:t>d</w:t>
      </w:r>
      <w:r w:rsidRPr="004A7DB4">
        <w:rPr>
          <w:rStyle w:val="texth18us"/>
          <w:rFonts w:asciiTheme="minorEastAsia" w:hAnsiTheme="minorEastAsia" w:hint="eastAsia"/>
          <w:sz w:val="28"/>
          <w:szCs w:val="24"/>
          <w:shd w:val="clear" w:color="auto" w:fill="FFFFFF"/>
        </w:rPr>
        <w:t>+t</w:t>
      </w:r>
      <w:r w:rsidRPr="004A7DB4">
        <w:rPr>
          <w:rStyle w:val="texth18us"/>
          <w:rFonts w:asciiTheme="minorEastAsia" w:hAnsiTheme="minorEastAsia" w:hint="eastAsia"/>
          <w:sz w:val="28"/>
          <w:szCs w:val="24"/>
          <w:shd w:val="clear" w:color="auto" w:fill="FFFFFF"/>
          <w:vertAlign w:val="subscript"/>
        </w:rPr>
        <w:t>q</w:t>
      </w:r>
      <w:proofErr w:type="spellEnd"/>
      <w:r w:rsidRPr="004A7DB4">
        <w:rPr>
          <w:rStyle w:val="texth18us"/>
          <w:rFonts w:asciiTheme="minorEastAsia" w:hAnsiTheme="minorEastAsia" w:hint="eastAsia"/>
          <w:sz w:val="28"/>
          <w:szCs w:val="24"/>
          <w:shd w:val="clear" w:color="auto" w:fill="FFFFFF"/>
        </w:rPr>
        <w:t xml:space="preserve"> =（N-1）*（</w:t>
      </w:r>
      <w:proofErr w:type="spellStart"/>
      <w:r w:rsidRPr="004A7DB4">
        <w:rPr>
          <w:rStyle w:val="texth18us"/>
          <w:rFonts w:asciiTheme="minorEastAsia" w:hAnsiTheme="minorEastAsia" w:hint="eastAsia"/>
          <w:sz w:val="28"/>
          <w:szCs w:val="24"/>
          <w:shd w:val="clear" w:color="auto" w:fill="FFFFFF"/>
        </w:rPr>
        <w:t>t</w:t>
      </w:r>
      <w:r w:rsidRPr="004A7DB4">
        <w:rPr>
          <w:rStyle w:val="texth18us"/>
          <w:rFonts w:asciiTheme="minorEastAsia" w:hAnsiTheme="minorEastAsia" w:hint="eastAsia"/>
          <w:sz w:val="28"/>
          <w:szCs w:val="24"/>
          <w:shd w:val="clear" w:color="auto" w:fill="FFFFFF"/>
          <w:vertAlign w:val="subscript"/>
        </w:rPr>
        <w:t>a</w:t>
      </w:r>
      <w:r w:rsidRPr="004A7DB4">
        <w:rPr>
          <w:rStyle w:val="texth18us"/>
          <w:rFonts w:asciiTheme="minorEastAsia" w:hAnsiTheme="minorEastAsia" w:hint="eastAsia"/>
          <w:sz w:val="28"/>
          <w:szCs w:val="24"/>
          <w:shd w:val="clear" w:color="auto" w:fill="FFFFFF"/>
        </w:rPr>
        <w:t>+t</w:t>
      </w:r>
      <w:r w:rsidRPr="004A7DB4">
        <w:rPr>
          <w:rStyle w:val="texth18us"/>
          <w:rFonts w:asciiTheme="minorEastAsia" w:hAnsiTheme="minorEastAsia" w:hint="eastAsia"/>
          <w:sz w:val="28"/>
          <w:szCs w:val="24"/>
          <w:shd w:val="clear" w:color="auto" w:fill="FFFFFF"/>
          <w:vertAlign w:val="subscript"/>
        </w:rPr>
        <w:t>p</w:t>
      </w:r>
      <w:r w:rsidRPr="004A7DB4">
        <w:rPr>
          <w:rStyle w:val="texth18us"/>
          <w:rFonts w:asciiTheme="minorEastAsia" w:hAnsiTheme="minorEastAsia" w:hint="eastAsia"/>
          <w:sz w:val="28"/>
          <w:szCs w:val="24"/>
          <w:shd w:val="clear" w:color="auto" w:fill="FFFFFF"/>
        </w:rPr>
        <w:t>+</w:t>
      </w:r>
      <w:r w:rsidRPr="004A7DB4">
        <w:rPr>
          <w:rStyle w:val="texth18us"/>
          <w:rFonts w:asciiTheme="minorEastAsia" w:hAnsiTheme="minorEastAsia"/>
          <w:sz w:val="28"/>
          <w:szCs w:val="24"/>
          <w:shd w:val="clear" w:color="auto" w:fill="FFFFFF"/>
        </w:rPr>
        <w:t>t</w:t>
      </w:r>
      <w:r w:rsidRPr="004A7DB4">
        <w:rPr>
          <w:rStyle w:val="texth18us"/>
          <w:rFonts w:asciiTheme="minorEastAsia" w:hAnsiTheme="minorEastAsia" w:hint="eastAsia"/>
          <w:sz w:val="28"/>
          <w:szCs w:val="24"/>
          <w:shd w:val="clear" w:color="auto" w:fill="FFFFFF"/>
          <w:vertAlign w:val="subscript"/>
        </w:rPr>
        <w:t>d</w:t>
      </w:r>
      <w:proofErr w:type="spellEnd"/>
      <w:r w:rsidRPr="004A7DB4">
        <w:rPr>
          <w:rStyle w:val="texth18us"/>
          <w:rFonts w:asciiTheme="minorEastAsia" w:hAnsiTheme="minorEastAsia" w:hint="eastAsia"/>
          <w:sz w:val="28"/>
          <w:szCs w:val="24"/>
          <w:shd w:val="clear" w:color="auto" w:fill="FFFFFF"/>
        </w:rPr>
        <w:t>）+</w:t>
      </w:r>
      <w:proofErr w:type="spellStart"/>
      <w:r w:rsidRPr="004A7DB4">
        <w:rPr>
          <w:rStyle w:val="texth18us"/>
          <w:rFonts w:asciiTheme="minorEastAsia" w:hAnsiTheme="minorEastAsia"/>
          <w:sz w:val="28"/>
          <w:szCs w:val="24"/>
          <w:shd w:val="clear" w:color="auto" w:fill="FFFFFF"/>
        </w:rPr>
        <w:t>t</w:t>
      </w:r>
      <w:r w:rsidRPr="004A7DB4">
        <w:rPr>
          <w:rStyle w:val="texth18us"/>
          <w:rFonts w:asciiTheme="minorEastAsia" w:hAnsiTheme="minorEastAsia" w:hint="eastAsia"/>
          <w:sz w:val="28"/>
          <w:szCs w:val="24"/>
          <w:shd w:val="clear" w:color="auto" w:fill="FFFFFF"/>
          <w:vertAlign w:val="subscript"/>
        </w:rPr>
        <w:t>s</w:t>
      </w:r>
      <w:r w:rsidRPr="004A7DB4">
        <w:rPr>
          <w:rStyle w:val="texth18us"/>
          <w:rFonts w:asciiTheme="minorEastAsia" w:hAnsiTheme="minorEastAsia" w:hint="eastAsia"/>
          <w:sz w:val="28"/>
          <w:szCs w:val="24"/>
          <w:shd w:val="clear" w:color="auto" w:fill="FFFFFF"/>
        </w:rPr>
        <w:t>+</w:t>
      </w:r>
      <w:r w:rsidRPr="004A7DB4">
        <w:rPr>
          <w:rStyle w:val="texth18us"/>
          <w:rFonts w:asciiTheme="minorEastAsia" w:hAnsiTheme="minorEastAsia"/>
          <w:sz w:val="28"/>
          <w:szCs w:val="24"/>
          <w:shd w:val="clear" w:color="auto" w:fill="FFFFFF"/>
        </w:rPr>
        <w:t>t</w:t>
      </w:r>
      <w:r w:rsidRPr="004A7DB4">
        <w:rPr>
          <w:rStyle w:val="texth18us"/>
          <w:rFonts w:asciiTheme="minorEastAsia" w:hAnsiTheme="minorEastAsia" w:hint="eastAsia"/>
          <w:sz w:val="28"/>
          <w:szCs w:val="24"/>
          <w:shd w:val="clear" w:color="auto" w:fill="FFFFFF"/>
          <w:vertAlign w:val="subscript"/>
        </w:rPr>
        <w:t>q</w:t>
      </w:r>
      <w:proofErr w:type="spellEnd"/>
    </w:p>
    <w:p w:rsidR="008F5024" w:rsidRPr="004A7DB4" w:rsidRDefault="008F5024" w:rsidP="008F5024">
      <w:pPr>
        <w:ind w:firstLineChars="200" w:firstLine="560"/>
        <w:rPr>
          <w:rStyle w:val="texth18us"/>
          <w:rFonts w:asciiTheme="minorEastAsia" w:hAnsiTheme="minorEastAsia"/>
          <w:sz w:val="28"/>
          <w:szCs w:val="24"/>
          <w:shd w:val="clear" w:color="auto" w:fill="FFFFFF"/>
        </w:rPr>
      </w:pPr>
      <w:r w:rsidRPr="004A7DB4">
        <w:rPr>
          <w:rStyle w:val="texth18us"/>
          <w:rFonts w:asciiTheme="minorEastAsia" w:hAnsiTheme="minorEastAsia" w:hint="eastAsia"/>
          <w:sz w:val="28"/>
          <w:szCs w:val="24"/>
          <w:shd w:val="clear" w:color="auto" w:fill="FFFFFF"/>
        </w:rPr>
        <w:lastRenderedPageBreak/>
        <w:t>T</w:t>
      </w:r>
      <w:r w:rsidRPr="004A7DB4">
        <w:rPr>
          <w:rStyle w:val="texth18us"/>
          <w:rFonts w:asciiTheme="minorEastAsia" w:hAnsiTheme="minorEastAsia"/>
          <w:sz w:val="28"/>
          <w:szCs w:val="24"/>
          <w:shd w:val="clear" w:color="auto" w:fill="FFFFFF"/>
        </w:rPr>
        <w:t xml:space="preserve"> </w:t>
      </w:r>
      <w:r w:rsidRPr="004A7DB4">
        <w:rPr>
          <w:rStyle w:val="texth18us"/>
          <w:rFonts w:asciiTheme="minorEastAsia" w:hAnsiTheme="minorEastAsia" w:hint="eastAsia"/>
          <w:sz w:val="28"/>
          <w:szCs w:val="24"/>
          <w:shd w:val="clear" w:color="auto" w:fill="FFFFFF"/>
        </w:rPr>
        <w:t>……疏散时间</w:t>
      </w:r>
    </w:p>
    <w:p w:rsidR="008F5024" w:rsidRPr="004A7DB4" w:rsidRDefault="008F5024" w:rsidP="008F5024">
      <w:pPr>
        <w:ind w:firstLineChars="200" w:firstLine="560"/>
        <w:rPr>
          <w:rStyle w:val="texth18us"/>
          <w:rFonts w:asciiTheme="minorEastAsia" w:hAnsiTheme="minorEastAsia"/>
          <w:sz w:val="28"/>
          <w:szCs w:val="24"/>
          <w:shd w:val="clear" w:color="auto" w:fill="FFFFFF"/>
        </w:rPr>
      </w:pPr>
      <w:r w:rsidRPr="004A7DB4">
        <w:rPr>
          <w:rStyle w:val="texth18us"/>
          <w:rFonts w:asciiTheme="minorEastAsia" w:hAnsiTheme="minorEastAsia" w:hint="eastAsia"/>
          <w:sz w:val="28"/>
          <w:szCs w:val="24"/>
          <w:shd w:val="clear" w:color="auto" w:fill="FFFFFF"/>
        </w:rPr>
        <w:t>车道步行：</w:t>
      </w:r>
      <w:proofErr w:type="spellStart"/>
      <w:r w:rsidRPr="004A7DB4">
        <w:rPr>
          <w:rStyle w:val="texth18us"/>
          <w:rFonts w:asciiTheme="minorEastAsia" w:hAnsiTheme="minorEastAsia" w:hint="eastAsia"/>
          <w:sz w:val="28"/>
          <w:szCs w:val="24"/>
          <w:shd w:val="clear" w:color="auto" w:fill="FFFFFF"/>
        </w:rPr>
        <w:t>t</w:t>
      </w:r>
      <w:r w:rsidRPr="004A7DB4">
        <w:rPr>
          <w:rStyle w:val="texth18us"/>
          <w:rFonts w:asciiTheme="minorEastAsia" w:hAnsiTheme="minorEastAsia" w:hint="eastAsia"/>
          <w:sz w:val="28"/>
          <w:szCs w:val="24"/>
          <w:shd w:val="clear" w:color="auto" w:fill="FFFFFF"/>
          <w:vertAlign w:val="subscript"/>
        </w:rPr>
        <w:t>p</w:t>
      </w:r>
      <w:proofErr w:type="spellEnd"/>
      <w:r w:rsidRPr="004A7DB4">
        <w:rPr>
          <w:rStyle w:val="texth18us"/>
          <w:rFonts w:asciiTheme="minorEastAsia" w:hAnsiTheme="minorEastAsia" w:hint="eastAsia"/>
          <w:sz w:val="28"/>
          <w:szCs w:val="24"/>
          <w:shd w:val="clear" w:color="auto" w:fill="FFFFFF"/>
        </w:rPr>
        <w:t>……车位步行时间（</w:t>
      </w:r>
      <w:r w:rsidR="008D4DC2" w:rsidRPr="004A7DB4">
        <w:rPr>
          <w:rStyle w:val="texth18us"/>
          <w:rFonts w:asciiTheme="minorEastAsia" w:hAnsiTheme="minorEastAsia" w:hint="eastAsia"/>
          <w:sz w:val="28"/>
          <w:szCs w:val="24"/>
          <w:shd w:val="clear" w:color="auto" w:fill="FFFFFF"/>
        </w:rPr>
        <w:t>2</w:t>
      </w:r>
      <w:r w:rsidRPr="004A7DB4">
        <w:rPr>
          <w:rStyle w:val="texth18us"/>
          <w:rFonts w:asciiTheme="minorEastAsia" w:hAnsiTheme="minorEastAsia" w:hint="eastAsia"/>
          <w:sz w:val="28"/>
          <w:szCs w:val="24"/>
          <w:shd w:val="clear" w:color="auto" w:fill="FFFFFF"/>
        </w:rPr>
        <w:t>s）</w:t>
      </w:r>
    </w:p>
    <w:p w:rsidR="008F5024" w:rsidRPr="004A7DB4" w:rsidRDefault="008F5024" w:rsidP="008F5024">
      <w:pPr>
        <w:ind w:firstLineChars="200" w:firstLine="560"/>
        <w:rPr>
          <w:rStyle w:val="texth18us"/>
          <w:rFonts w:asciiTheme="minorEastAsia" w:hAnsiTheme="minorEastAsia"/>
          <w:sz w:val="28"/>
          <w:szCs w:val="24"/>
          <w:shd w:val="clear" w:color="auto" w:fill="FFFFFF"/>
        </w:rPr>
      </w:pPr>
      <w:r w:rsidRPr="004A7DB4">
        <w:rPr>
          <w:rStyle w:val="texth18us"/>
          <w:rFonts w:asciiTheme="minorEastAsia" w:hAnsiTheme="minorEastAsia" w:hint="eastAsia"/>
          <w:sz w:val="28"/>
          <w:szCs w:val="24"/>
          <w:shd w:val="clear" w:color="auto" w:fill="FFFFFF"/>
        </w:rPr>
        <w:t>车辆启动：</w:t>
      </w:r>
      <w:proofErr w:type="spellStart"/>
      <w:r w:rsidRPr="004A7DB4">
        <w:rPr>
          <w:rStyle w:val="texth18us"/>
          <w:rFonts w:asciiTheme="minorEastAsia" w:hAnsiTheme="minorEastAsia" w:hint="eastAsia"/>
          <w:sz w:val="28"/>
          <w:szCs w:val="24"/>
          <w:shd w:val="clear" w:color="auto" w:fill="FFFFFF"/>
        </w:rPr>
        <w:t>t</w:t>
      </w:r>
      <w:r w:rsidRPr="004A7DB4">
        <w:rPr>
          <w:rStyle w:val="texth18us"/>
          <w:rFonts w:asciiTheme="minorEastAsia" w:hAnsiTheme="minorEastAsia"/>
          <w:sz w:val="28"/>
          <w:szCs w:val="24"/>
          <w:shd w:val="clear" w:color="auto" w:fill="FFFFFF"/>
          <w:vertAlign w:val="subscript"/>
        </w:rPr>
        <w:t>s</w:t>
      </w:r>
      <w:proofErr w:type="spellEnd"/>
      <w:r w:rsidRPr="004A7DB4">
        <w:rPr>
          <w:rStyle w:val="texth18us"/>
          <w:rFonts w:asciiTheme="minorEastAsia" w:hAnsiTheme="minorEastAsia" w:hint="eastAsia"/>
          <w:sz w:val="28"/>
          <w:szCs w:val="24"/>
          <w:shd w:val="clear" w:color="auto" w:fill="FFFFFF"/>
        </w:rPr>
        <w:t>……启动操作时间（</w:t>
      </w:r>
      <w:r w:rsidR="008D4DC2" w:rsidRPr="004A7DB4">
        <w:rPr>
          <w:rStyle w:val="texth18us"/>
          <w:rFonts w:asciiTheme="minorEastAsia" w:hAnsiTheme="minorEastAsia" w:hint="eastAsia"/>
          <w:sz w:val="28"/>
          <w:szCs w:val="24"/>
          <w:shd w:val="clear" w:color="auto" w:fill="FFFFFF"/>
        </w:rPr>
        <w:t>3</w:t>
      </w:r>
      <w:r w:rsidRPr="004A7DB4">
        <w:rPr>
          <w:rStyle w:val="texth18us"/>
          <w:rFonts w:asciiTheme="minorEastAsia" w:hAnsiTheme="minorEastAsia"/>
          <w:sz w:val="28"/>
          <w:szCs w:val="24"/>
          <w:shd w:val="clear" w:color="auto" w:fill="FFFFFF"/>
        </w:rPr>
        <w:t>5</w:t>
      </w:r>
      <w:r w:rsidRPr="004A7DB4">
        <w:rPr>
          <w:rStyle w:val="texth18us"/>
          <w:rFonts w:asciiTheme="minorEastAsia" w:hAnsiTheme="minorEastAsia" w:hint="eastAsia"/>
          <w:sz w:val="28"/>
          <w:szCs w:val="24"/>
          <w:shd w:val="clear" w:color="auto" w:fill="FFFFFF"/>
        </w:rPr>
        <w:t>s）</w:t>
      </w:r>
    </w:p>
    <w:p w:rsidR="008F5024" w:rsidRPr="004A7DB4" w:rsidRDefault="008F5024" w:rsidP="008F5024">
      <w:pPr>
        <w:ind w:firstLineChars="200" w:firstLine="560"/>
        <w:rPr>
          <w:rStyle w:val="texth18us"/>
          <w:rFonts w:asciiTheme="minorEastAsia" w:hAnsiTheme="minorEastAsia"/>
          <w:sz w:val="28"/>
          <w:szCs w:val="24"/>
          <w:shd w:val="clear" w:color="auto" w:fill="FFFFFF"/>
        </w:rPr>
      </w:pPr>
      <w:proofErr w:type="gramStart"/>
      <w:r w:rsidRPr="004A7DB4">
        <w:rPr>
          <w:rStyle w:val="texth18us"/>
          <w:rFonts w:asciiTheme="minorEastAsia" w:hAnsiTheme="minorEastAsia" w:hint="eastAsia"/>
          <w:sz w:val="28"/>
          <w:szCs w:val="24"/>
          <w:shd w:val="clear" w:color="auto" w:fill="FFFFFF"/>
        </w:rPr>
        <w:t>道位行驶</w:t>
      </w:r>
      <w:proofErr w:type="gramEnd"/>
      <w:r w:rsidRPr="004A7DB4">
        <w:rPr>
          <w:rStyle w:val="texth18us"/>
          <w:rFonts w:asciiTheme="minorEastAsia" w:hAnsiTheme="minorEastAsia" w:hint="eastAsia"/>
          <w:sz w:val="28"/>
          <w:szCs w:val="24"/>
          <w:shd w:val="clear" w:color="auto" w:fill="FFFFFF"/>
        </w:rPr>
        <w:t>：t</w:t>
      </w:r>
      <w:r w:rsidRPr="004A7DB4">
        <w:rPr>
          <w:rStyle w:val="texth18us"/>
          <w:rFonts w:asciiTheme="minorEastAsia" w:hAnsiTheme="minorEastAsia" w:hint="eastAsia"/>
          <w:sz w:val="28"/>
          <w:szCs w:val="24"/>
          <w:shd w:val="clear" w:color="auto" w:fill="FFFFFF"/>
          <w:vertAlign w:val="subscript"/>
        </w:rPr>
        <w:t>d</w:t>
      </w:r>
      <w:r w:rsidRPr="004A7DB4">
        <w:rPr>
          <w:rStyle w:val="texth18us"/>
          <w:rFonts w:asciiTheme="minorEastAsia" w:hAnsiTheme="minorEastAsia" w:hint="eastAsia"/>
          <w:sz w:val="28"/>
          <w:szCs w:val="24"/>
          <w:shd w:val="clear" w:color="auto" w:fill="FFFFFF"/>
        </w:rPr>
        <w:t>……车位行驶时间（正向</w:t>
      </w:r>
      <w:r w:rsidR="008D4DC2" w:rsidRPr="004A7DB4">
        <w:rPr>
          <w:rStyle w:val="texth18us"/>
          <w:rFonts w:asciiTheme="minorEastAsia" w:hAnsiTheme="minorEastAsia" w:hint="eastAsia"/>
          <w:sz w:val="28"/>
          <w:szCs w:val="24"/>
          <w:shd w:val="clear" w:color="auto" w:fill="FFFFFF"/>
        </w:rPr>
        <w:t>1.5</w:t>
      </w:r>
      <w:r w:rsidRPr="004A7DB4">
        <w:rPr>
          <w:rStyle w:val="texth18us"/>
          <w:rFonts w:asciiTheme="minorEastAsia" w:hAnsiTheme="minorEastAsia" w:hint="eastAsia"/>
          <w:sz w:val="28"/>
          <w:szCs w:val="24"/>
          <w:shd w:val="clear" w:color="auto" w:fill="FFFFFF"/>
        </w:rPr>
        <w:t>s，倒车</w:t>
      </w:r>
      <w:r w:rsidR="008D4DC2" w:rsidRPr="004A7DB4">
        <w:rPr>
          <w:rStyle w:val="texth18us"/>
          <w:rFonts w:asciiTheme="minorEastAsia" w:hAnsiTheme="minorEastAsia" w:hint="eastAsia"/>
          <w:sz w:val="28"/>
          <w:szCs w:val="24"/>
          <w:shd w:val="clear" w:color="auto" w:fill="FFFFFF"/>
        </w:rPr>
        <w:t>2.5</w:t>
      </w:r>
      <w:r w:rsidRPr="004A7DB4">
        <w:rPr>
          <w:rStyle w:val="texth18us"/>
          <w:rFonts w:asciiTheme="minorEastAsia" w:hAnsiTheme="minorEastAsia" w:hint="eastAsia"/>
          <w:sz w:val="28"/>
          <w:szCs w:val="24"/>
          <w:shd w:val="clear" w:color="auto" w:fill="FFFFFF"/>
        </w:rPr>
        <w:t>s）</w:t>
      </w:r>
    </w:p>
    <w:p w:rsidR="008F5024" w:rsidRPr="004A7DB4" w:rsidRDefault="008F5024" w:rsidP="008F5024">
      <w:pPr>
        <w:ind w:firstLineChars="200" w:firstLine="560"/>
        <w:rPr>
          <w:rStyle w:val="texth18us"/>
          <w:rFonts w:asciiTheme="minorEastAsia" w:hAnsiTheme="minorEastAsia"/>
          <w:sz w:val="28"/>
          <w:szCs w:val="24"/>
          <w:shd w:val="clear" w:color="auto" w:fill="FFFFFF"/>
        </w:rPr>
      </w:pPr>
      <w:r w:rsidRPr="004A7DB4">
        <w:rPr>
          <w:rStyle w:val="texth18us"/>
          <w:rFonts w:asciiTheme="minorEastAsia" w:hAnsiTheme="minorEastAsia" w:hint="eastAsia"/>
          <w:sz w:val="28"/>
          <w:szCs w:val="24"/>
          <w:shd w:val="clear" w:color="auto" w:fill="FFFFFF"/>
        </w:rPr>
        <w:t>场地驶离：</w:t>
      </w:r>
      <w:proofErr w:type="spellStart"/>
      <w:r w:rsidRPr="004A7DB4">
        <w:rPr>
          <w:rStyle w:val="texth18us"/>
          <w:rFonts w:asciiTheme="minorEastAsia" w:hAnsiTheme="minorEastAsia" w:hint="eastAsia"/>
          <w:sz w:val="28"/>
          <w:szCs w:val="24"/>
          <w:shd w:val="clear" w:color="auto" w:fill="FFFFFF"/>
        </w:rPr>
        <w:t>t</w:t>
      </w:r>
      <w:r w:rsidRPr="004A7DB4">
        <w:rPr>
          <w:rStyle w:val="texth18us"/>
          <w:rFonts w:asciiTheme="minorEastAsia" w:hAnsiTheme="minorEastAsia" w:hint="eastAsia"/>
          <w:sz w:val="28"/>
          <w:szCs w:val="24"/>
          <w:shd w:val="clear" w:color="auto" w:fill="FFFFFF"/>
          <w:vertAlign w:val="subscript"/>
        </w:rPr>
        <w:t>q</w:t>
      </w:r>
      <w:proofErr w:type="spellEnd"/>
      <w:r w:rsidRPr="004A7DB4">
        <w:rPr>
          <w:rStyle w:val="texth18us"/>
          <w:rFonts w:asciiTheme="minorEastAsia" w:hAnsiTheme="minorEastAsia" w:hint="eastAsia"/>
          <w:sz w:val="28"/>
          <w:szCs w:val="24"/>
          <w:shd w:val="clear" w:color="auto" w:fill="FFFFFF"/>
        </w:rPr>
        <w:t>……驶入队列时间（正向2s，倒车</w:t>
      </w:r>
      <w:r w:rsidRPr="004A7DB4">
        <w:rPr>
          <w:rStyle w:val="texth18us"/>
          <w:rFonts w:asciiTheme="minorEastAsia" w:hAnsiTheme="minorEastAsia"/>
          <w:sz w:val="28"/>
          <w:szCs w:val="24"/>
          <w:shd w:val="clear" w:color="auto" w:fill="FFFFFF"/>
        </w:rPr>
        <w:t>4.5</w:t>
      </w:r>
      <w:r w:rsidRPr="004A7DB4">
        <w:rPr>
          <w:rStyle w:val="texth18us"/>
          <w:rFonts w:asciiTheme="minorEastAsia" w:hAnsiTheme="minorEastAsia" w:hint="eastAsia"/>
          <w:sz w:val="28"/>
          <w:szCs w:val="24"/>
          <w:shd w:val="clear" w:color="auto" w:fill="FFFFFF"/>
        </w:rPr>
        <w:t>s）</w:t>
      </w:r>
    </w:p>
    <w:p w:rsidR="008F5024" w:rsidRPr="004A7DB4" w:rsidRDefault="008F5024" w:rsidP="008F5024">
      <w:pPr>
        <w:ind w:firstLineChars="200" w:firstLine="560"/>
        <w:rPr>
          <w:rStyle w:val="texth18us"/>
          <w:rFonts w:asciiTheme="minorEastAsia" w:hAnsiTheme="minorEastAsia"/>
          <w:sz w:val="28"/>
          <w:szCs w:val="24"/>
          <w:shd w:val="clear" w:color="auto" w:fill="FFFFFF"/>
        </w:rPr>
      </w:pPr>
      <w:r w:rsidRPr="004A7DB4">
        <w:rPr>
          <w:rStyle w:val="texth18us"/>
          <w:rFonts w:asciiTheme="minorEastAsia" w:hAnsiTheme="minorEastAsia" w:hint="eastAsia"/>
          <w:sz w:val="28"/>
          <w:szCs w:val="24"/>
          <w:shd w:val="clear" w:color="auto" w:fill="FFFFFF"/>
        </w:rPr>
        <w:t>车辆数：N</w:t>
      </w:r>
      <w:r w:rsidRPr="004A7DB4">
        <w:rPr>
          <w:rStyle w:val="texth18us"/>
          <w:rFonts w:asciiTheme="minorEastAsia" w:hAnsiTheme="minorEastAsia"/>
          <w:sz w:val="28"/>
          <w:szCs w:val="24"/>
          <w:shd w:val="clear" w:color="auto" w:fill="FFFFFF"/>
        </w:rPr>
        <w:t xml:space="preserve"> </w:t>
      </w:r>
      <w:r w:rsidRPr="004A7DB4">
        <w:rPr>
          <w:rStyle w:val="texth18us"/>
          <w:rFonts w:asciiTheme="minorEastAsia" w:hAnsiTheme="minorEastAsia" w:hint="eastAsia"/>
          <w:sz w:val="28"/>
          <w:szCs w:val="24"/>
          <w:shd w:val="clear" w:color="auto" w:fill="FFFFFF"/>
        </w:rPr>
        <w:t>……疏散操作量（辆）</w:t>
      </w:r>
    </w:p>
    <w:p w:rsidR="008F5024" w:rsidRPr="004A7DB4" w:rsidRDefault="008F5024" w:rsidP="008F5024">
      <w:pPr>
        <w:ind w:firstLineChars="200" w:firstLine="560"/>
        <w:rPr>
          <w:rStyle w:val="texth18us"/>
          <w:rFonts w:asciiTheme="minorEastAsia" w:hAnsiTheme="minorEastAsia"/>
          <w:sz w:val="28"/>
          <w:szCs w:val="24"/>
          <w:shd w:val="clear" w:color="auto" w:fill="FFFFFF"/>
        </w:rPr>
      </w:pPr>
      <w:r w:rsidRPr="004A7DB4">
        <w:rPr>
          <w:rStyle w:val="texth18us"/>
          <w:rFonts w:asciiTheme="minorEastAsia" w:hAnsiTheme="minorEastAsia" w:hint="eastAsia"/>
          <w:sz w:val="28"/>
          <w:szCs w:val="24"/>
          <w:shd w:val="clear" w:color="auto" w:fill="FFFFFF"/>
        </w:rPr>
        <w:t>以5min为标准，测算出可在要求时间内向周围前后方左右4个方向通道疏散的车辆数量为N</w:t>
      </w:r>
      <w:r w:rsidRPr="004A7DB4">
        <w:rPr>
          <w:rStyle w:val="texth18us"/>
          <w:rFonts w:asciiTheme="minorEastAsia" w:hAnsiTheme="minorEastAsia" w:hint="eastAsia"/>
          <w:sz w:val="28"/>
          <w:szCs w:val="24"/>
          <w:shd w:val="clear" w:color="auto" w:fill="FFFFFF"/>
          <w:vertAlign w:val="subscript"/>
        </w:rPr>
        <w:t>前</w:t>
      </w:r>
      <w:r w:rsidRPr="004A7DB4">
        <w:rPr>
          <w:rStyle w:val="texth18us"/>
          <w:rFonts w:asciiTheme="minorEastAsia" w:hAnsiTheme="minorEastAsia" w:hint="eastAsia"/>
          <w:sz w:val="28"/>
          <w:szCs w:val="24"/>
          <w:shd w:val="clear" w:color="auto" w:fill="FFFFFF"/>
        </w:rPr>
        <w:t>={</w:t>
      </w:r>
      <w:r w:rsidRPr="004A7DB4">
        <w:rPr>
          <w:rStyle w:val="texth18us"/>
          <w:rFonts w:asciiTheme="minorEastAsia" w:hAnsiTheme="minorEastAsia"/>
          <w:sz w:val="28"/>
          <w:szCs w:val="24"/>
          <w:shd w:val="clear" w:color="auto" w:fill="FFFFFF"/>
        </w:rPr>
        <w:t>[</w:t>
      </w:r>
      <w:r w:rsidRPr="004A7DB4">
        <w:rPr>
          <w:rStyle w:val="texth18us"/>
          <w:rFonts w:asciiTheme="minorEastAsia" w:hAnsiTheme="minorEastAsia" w:hint="eastAsia"/>
          <w:sz w:val="28"/>
          <w:szCs w:val="24"/>
          <w:shd w:val="clear" w:color="auto" w:fill="FFFFFF"/>
        </w:rPr>
        <w:t>T-（</w:t>
      </w:r>
      <w:proofErr w:type="spellStart"/>
      <w:r w:rsidRPr="004A7DB4">
        <w:rPr>
          <w:rStyle w:val="texth18us"/>
          <w:rFonts w:asciiTheme="minorEastAsia" w:hAnsiTheme="minorEastAsia" w:hint="eastAsia"/>
          <w:sz w:val="28"/>
          <w:szCs w:val="24"/>
          <w:shd w:val="clear" w:color="auto" w:fill="FFFFFF"/>
        </w:rPr>
        <w:t>Ts+Tq</w:t>
      </w:r>
      <w:proofErr w:type="spellEnd"/>
      <w:r w:rsidRPr="004A7DB4">
        <w:rPr>
          <w:rStyle w:val="texth18us"/>
          <w:rFonts w:asciiTheme="minorEastAsia" w:hAnsiTheme="minorEastAsia" w:hint="eastAsia"/>
          <w:sz w:val="28"/>
          <w:szCs w:val="24"/>
          <w:shd w:val="clear" w:color="auto" w:fill="FFFFFF"/>
          <w:vertAlign w:val="subscript"/>
        </w:rPr>
        <w:t>前</w:t>
      </w:r>
      <w:r w:rsidRPr="004A7DB4">
        <w:rPr>
          <w:rStyle w:val="texth18us"/>
          <w:rFonts w:asciiTheme="minorEastAsia" w:hAnsiTheme="minorEastAsia" w:hint="eastAsia"/>
          <w:sz w:val="28"/>
          <w:szCs w:val="24"/>
          <w:shd w:val="clear" w:color="auto" w:fill="FFFFFF"/>
        </w:rPr>
        <w:t>）]/（</w:t>
      </w:r>
      <w:proofErr w:type="spellStart"/>
      <w:r w:rsidRPr="004A7DB4">
        <w:rPr>
          <w:rStyle w:val="texth18us"/>
          <w:rFonts w:asciiTheme="minorEastAsia" w:hAnsiTheme="minorEastAsia" w:hint="eastAsia"/>
          <w:sz w:val="28"/>
          <w:szCs w:val="24"/>
          <w:shd w:val="clear" w:color="auto" w:fill="FFFFFF"/>
        </w:rPr>
        <w:t>Tp+Td</w:t>
      </w:r>
      <w:proofErr w:type="spellEnd"/>
      <w:r w:rsidRPr="004A7DB4">
        <w:rPr>
          <w:rStyle w:val="texth18us"/>
          <w:rFonts w:asciiTheme="minorEastAsia" w:hAnsiTheme="minorEastAsia" w:hint="eastAsia"/>
          <w:sz w:val="28"/>
          <w:szCs w:val="24"/>
          <w:shd w:val="clear" w:color="auto" w:fill="FFFFFF"/>
          <w:vertAlign w:val="subscript"/>
        </w:rPr>
        <w:t>前</w:t>
      </w:r>
      <w:r w:rsidRPr="004A7DB4">
        <w:rPr>
          <w:rStyle w:val="texth18us"/>
          <w:rFonts w:asciiTheme="minorEastAsia" w:hAnsiTheme="minorEastAsia" w:hint="eastAsia"/>
          <w:sz w:val="28"/>
          <w:szCs w:val="24"/>
          <w:shd w:val="clear" w:color="auto" w:fill="FFFFFF"/>
        </w:rPr>
        <w:t>）</w:t>
      </w:r>
      <w:r w:rsidR="003A2367" w:rsidRPr="004A7DB4">
        <w:rPr>
          <w:rStyle w:val="texth18us"/>
          <w:rFonts w:asciiTheme="minorEastAsia" w:hAnsiTheme="minorEastAsia" w:hint="eastAsia"/>
          <w:sz w:val="28"/>
          <w:szCs w:val="24"/>
          <w:shd w:val="clear" w:color="auto" w:fill="FFFFFF"/>
        </w:rPr>
        <w:t>}</w:t>
      </w:r>
      <w:r w:rsidRPr="004A7DB4">
        <w:rPr>
          <w:rStyle w:val="texth18us"/>
          <w:rFonts w:asciiTheme="minorEastAsia" w:hAnsiTheme="minorEastAsia" w:hint="eastAsia"/>
          <w:sz w:val="28"/>
          <w:szCs w:val="24"/>
          <w:shd w:val="clear" w:color="auto" w:fill="FFFFFF"/>
        </w:rPr>
        <w:t>+</w:t>
      </w:r>
      <w:r w:rsidRPr="004A7DB4">
        <w:rPr>
          <w:rStyle w:val="texth18us"/>
          <w:rFonts w:asciiTheme="minorEastAsia" w:hAnsiTheme="minorEastAsia"/>
          <w:sz w:val="28"/>
          <w:szCs w:val="24"/>
          <w:shd w:val="clear" w:color="auto" w:fill="FFFFFF"/>
        </w:rPr>
        <w:t>1</w:t>
      </w:r>
      <w:r w:rsidRPr="004A7DB4">
        <w:rPr>
          <w:rStyle w:val="texth18us"/>
          <w:rFonts w:asciiTheme="minorEastAsia" w:hAnsiTheme="minorEastAsia" w:hint="eastAsia"/>
          <w:sz w:val="28"/>
          <w:szCs w:val="24"/>
          <w:shd w:val="clear" w:color="auto" w:fill="FFFFFF"/>
        </w:rPr>
        <w:t>≈</w:t>
      </w:r>
      <w:r w:rsidR="008D4DC2" w:rsidRPr="004A7DB4">
        <w:rPr>
          <w:rStyle w:val="texth18us"/>
          <w:rFonts w:asciiTheme="minorEastAsia" w:hAnsiTheme="minorEastAsia" w:hint="eastAsia"/>
          <w:sz w:val="28"/>
          <w:szCs w:val="24"/>
          <w:shd w:val="clear" w:color="auto" w:fill="FFFFFF"/>
        </w:rPr>
        <w:t>76</w:t>
      </w:r>
    </w:p>
    <w:p w:rsidR="008F5024" w:rsidRPr="004A7DB4" w:rsidRDefault="008F5024" w:rsidP="008F5024">
      <w:pPr>
        <w:ind w:firstLineChars="200" w:firstLine="560"/>
        <w:rPr>
          <w:rStyle w:val="texth18us"/>
          <w:rFonts w:asciiTheme="minorEastAsia" w:hAnsiTheme="minorEastAsia"/>
          <w:sz w:val="28"/>
          <w:szCs w:val="24"/>
          <w:shd w:val="clear" w:color="auto" w:fill="FFFFFF"/>
        </w:rPr>
      </w:pPr>
      <w:r w:rsidRPr="004A7DB4">
        <w:rPr>
          <w:rStyle w:val="texth18us"/>
          <w:rFonts w:asciiTheme="minorEastAsia" w:hAnsiTheme="minorEastAsia" w:hint="eastAsia"/>
          <w:sz w:val="28"/>
          <w:szCs w:val="24"/>
          <w:shd w:val="clear" w:color="auto" w:fill="FFFFFF"/>
        </w:rPr>
        <w:t>N</w:t>
      </w:r>
      <w:r w:rsidRPr="004A7DB4">
        <w:rPr>
          <w:rStyle w:val="texth18us"/>
          <w:rFonts w:asciiTheme="minorEastAsia" w:hAnsiTheme="minorEastAsia" w:hint="eastAsia"/>
          <w:sz w:val="28"/>
          <w:szCs w:val="24"/>
          <w:shd w:val="clear" w:color="auto" w:fill="FFFFFF"/>
          <w:vertAlign w:val="subscript"/>
        </w:rPr>
        <w:t>后</w:t>
      </w:r>
      <w:r w:rsidRPr="004A7DB4">
        <w:rPr>
          <w:rStyle w:val="texth18us"/>
          <w:rFonts w:asciiTheme="minorEastAsia" w:hAnsiTheme="minorEastAsia" w:hint="eastAsia"/>
          <w:sz w:val="28"/>
          <w:szCs w:val="24"/>
          <w:shd w:val="clear" w:color="auto" w:fill="FFFFFF"/>
        </w:rPr>
        <w:t>={</w:t>
      </w:r>
      <w:r w:rsidRPr="004A7DB4">
        <w:rPr>
          <w:rStyle w:val="texth18us"/>
          <w:rFonts w:asciiTheme="minorEastAsia" w:hAnsiTheme="minorEastAsia"/>
          <w:sz w:val="28"/>
          <w:szCs w:val="24"/>
          <w:shd w:val="clear" w:color="auto" w:fill="FFFFFF"/>
        </w:rPr>
        <w:t>[</w:t>
      </w:r>
      <w:r w:rsidRPr="004A7DB4">
        <w:rPr>
          <w:rStyle w:val="texth18us"/>
          <w:rFonts w:asciiTheme="minorEastAsia" w:hAnsiTheme="minorEastAsia" w:hint="eastAsia"/>
          <w:sz w:val="28"/>
          <w:szCs w:val="24"/>
          <w:shd w:val="clear" w:color="auto" w:fill="FFFFFF"/>
        </w:rPr>
        <w:t>T-（</w:t>
      </w:r>
      <w:proofErr w:type="spellStart"/>
      <w:r w:rsidRPr="004A7DB4">
        <w:rPr>
          <w:rStyle w:val="texth18us"/>
          <w:rFonts w:asciiTheme="minorEastAsia" w:hAnsiTheme="minorEastAsia" w:hint="eastAsia"/>
          <w:sz w:val="28"/>
          <w:szCs w:val="24"/>
          <w:shd w:val="clear" w:color="auto" w:fill="FFFFFF"/>
        </w:rPr>
        <w:t>Ts+Tq</w:t>
      </w:r>
      <w:proofErr w:type="spellEnd"/>
      <w:r w:rsidRPr="004A7DB4">
        <w:rPr>
          <w:rStyle w:val="texth18us"/>
          <w:rFonts w:asciiTheme="minorEastAsia" w:hAnsiTheme="minorEastAsia" w:hint="eastAsia"/>
          <w:sz w:val="28"/>
          <w:szCs w:val="24"/>
          <w:shd w:val="clear" w:color="auto" w:fill="FFFFFF"/>
          <w:vertAlign w:val="subscript"/>
        </w:rPr>
        <w:t>后</w:t>
      </w:r>
      <w:r w:rsidRPr="004A7DB4">
        <w:rPr>
          <w:rStyle w:val="texth18us"/>
          <w:rFonts w:asciiTheme="minorEastAsia" w:hAnsiTheme="minorEastAsia" w:hint="eastAsia"/>
          <w:sz w:val="28"/>
          <w:szCs w:val="24"/>
          <w:shd w:val="clear" w:color="auto" w:fill="FFFFFF"/>
        </w:rPr>
        <w:t>）]/（</w:t>
      </w:r>
      <w:proofErr w:type="spellStart"/>
      <w:r w:rsidRPr="004A7DB4">
        <w:rPr>
          <w:rStyle w:val="texth18us"/>
          <w:rFonts w:asciiTheme="minorEastAsia" w:hAnsiTheme="minorEastAsia" w:hint="eastAsia"/>
          <w:sz w:val="28"/>
          <w:szCs w:val="24"/>
          <w:shd w:val="clear" w:color="auto" w:fill="FFFFFF"/>
        </w:rPr>
        <w:t>Tp+Td</w:t>
      </w:r>
      <w:proofErr w:type="spellEnd"/>
      <w:r w:rsidRPr="004A7DB4">
        <w:rPr>
          <w:rStyle w:val="texth18us"/>
          <w:rFonts w:asciiTheme="minorEastAsia" w:hAnsiTheme="minorEastAsia" w:hint="eastAsia"/>
          <w:sz w:val="28"/>
          <w:szCs w:val="24"/>
          <w:shd w:val="clear" w:color="auto" w:fill="FFFFFF"/>
          <w:vertAlign w:val="subscript"/>
        </w:rPr>
        <w:t>后</w:t>
      </w:r>
      <w:r w:rsidRPr="004A7DB4">
        <w:rPr>
          <w:rStyle w:val="texth18us"/>
          <w:rFonts w:asciiTheme="minorEastAsia" w:hAnsiTheme="minorEastAsia" w:hint="eastAsia"/>
          <w:sz w:val="28"/>
          <w:szCs w:val="24"/>
          <w:shd w:val="clear" w:color="auto" w:fill="FFFFFF"/>
        </w:rPr>
        <w:t>）</w:t>
      </w:r>
      <w:r w:rsidR="003A2367" w:rsidRPr="004A7DB4">
        <w:rPr>
          <w:rStyle w:val="texth18us"/>
          <w:rFonts w:asciiTheme="minorEastAsia" w:hAnsiTheme="minorEastAsia" w:hint="eastAsia"/>
          <w:sz w:val="28"/>
          <w:szCs w:val="24"/>
          <w:shd w:val="clear" w:color="auto" w:fill="FFFFFF"/>
        </w:rPr>
        <w:t>}</w:t>
      </w:r>
      <w:r w:rsidRPr="004A7DB4">
        <w:rPr>
          <w:rStyle w:val="texth18us"/>
          <w:rFonts w:asciiTheme="minorEastAsia" w:hAnsiTheme="minorEastAsia" w:hint="eastAsia"/>
          <w:sz w:val="28"/>
          <w:szCs w:val="24"/>
          <w:shd w:val="clear" w:color="auto" w:fill="FFFFFF"/>
        </w:rPr>
        <w:t>+</w:t>
      </w:r>
      <w:r w:rsidRPr="004A7DB4">
        <w:rPr>
          <w:rStyle w:val="texth18us"/>
          <w:rFonts w:asciiTheme="minorEastAsia" w:hAnsiTheme="minorEastAsia"/>
          <w:sz w:val="28"/>
          <w:szCs w:val="24"/>
          <w:shd w:val="clear" w:color="auto" w:fill="FFFFFF"/>
        </w:rPr>
        <w:t>1</w:t>
      </w:r>
      <w:r w:rsidRPr="004A7DB4">
        <w:rPr>
          <w:rStyle w:val="texth18us"/>
          <w:rFonts w:asciiTheme="minorEastAsia" w:hAnsiTheme="minorEastAsia" w:hint="eastAsia"/>
          <w:sz w:val="28"/>
          <w:szCs w:val="24"/>
          <w:shd w:val="clear" w:color="auto" w:fill="FFFFFF"/>
        </w:rPr>
        <w:t>≈</w:t>
      </w:r>
      <w:r w:rsidR="003A2367" w:rsidRPr="004A7DB4">
        <w:rPr>
          <w:rStyle w:val="texth18us"/>
          <w:rFonts w:asciiTheme="minorEastAsia" w:hAnsiTheme="minorEastAsia" w:hint="eastAsia"/>
          <w:sz w:val="28"/>
          <w:szCs w:val="24"/>
          <w:shd w:val="clear" w:color="auto" w:fill="FFFFFF"/>
        </w:rPr>
        <w:t>58</w:t>
      </w:r>
    </w:p>
    <w:p w:rsidR="008F5024" w:rsidRPr="004A7DB4" w:rsidRDefault="008F5024" w:rsidP="008F5024">
      <w:pPr>
        <w:ind w:firstLineChars="200" w:firstLine="560"/>
        <w:rPr>
          <w:rStyle w:val="texth18us"/>
          <w:rFonts w:asciiTheme="minorEastAsia" w:hAnsiTheme="minorEastAsia"/>
          <w:sz w:val="28"/>
          <w:szCs w:val="24"/>
          <w:shd w:val="clear" w:color="auto" w:fill="FFFFFF"/>
        </w:rPr>
      </w:pPr>
      <w:r w:rsidRPr="004A7DB4">
        <w:rPr>
          <w:rStyle w:val="texth18us"/>
          <w:rFonts w:asciiTheme="minorEastAsia" w:hAnsiTheme="minorEastAsia" w:hint="eastAsia"/>
          <w:sz w:val="28"/>
          <w:szCs w:val="24"/>
          <w:shd w:val="clear" w:color="auto" w:fill="FFFFFF"/>
        </w:rPr>
        <w:t>可疏散单列车辆总数为</w:t>
      </w:r>
      <w:r w:rsidR="003A2367" w:rsidRPr="004A7DB4">
        <w:rPr>
          <w:rStyle w:val="texth18us"/>
          <w:rFonts w:asciiTheme="minorEastAsia" w:hAnsiTheme="minorEastAsia" w:hint="eastAsia"/>
          <w:sz w:val="28"/>
          <w:szCs w:val="24"/>
          <w:shd w:val="clear" w:color="auto" w:fill="FFFFFF"/>
        </w:rPr>
        <w:t>（</w:t>
      </w:r>
      <w:r w:rsidRPr="004A7DB4">
        <w:rPr>
          <w:rStyle w:val="texth18us"/>
          <w:rFonts w:asciiTheme="minorEastAsia" w:hAnsiTheme="minorEastAsia" w:hint="eastAsia"/>
          <w:sz w:val="28"/>
          <w:szCs w:val="24"/>
          <w:shd w:val="clear" w:color="auto" w:fill="FFFFFF"/>
        </w:rPr>
        <w:t>N</w:t>
      </w:r>
      <w:r w:rsidRPr="004A7DB4">
        <w:rPr>
          <w:rStyle w:val="texth18us"/>
          <w:rFonts w:asciiTheme="minorEastAsia" w:hAnsiTheme="minorEastAsia" w:hint="eastAsia"/>
          <w:sz w:val="28"/>
          <w:szCs w:val="24"/>
          <w:shd w:val="clear" w:color="auto" w:fill="FFFFFF"/>
          <w:vertAlign w:val="subscript"/>
        </w:rPr>
        <w:t>前</w:t>
      </w:r>
      <w:r w:rsidRPr="004A7DB4">
        <w:rPr>
          <w:rStyle w:val="texth18us"/>
          <w:rFonts w:asciiTheme="minorEastAsia" w:hAnsiTheme="minorEastAsia" w:hint="eastAsia"/>
          <w:sz w:val="28"/>
          <w:szCs w:val="24"/>
          <w:shd w:val="clear" w:color="auto" w:fill="FFFFFF"/>
        </w:rPr>
        <w:t>+N</w:t>
      </w:r>
      <w:r w:rsidRPr="004A7DB4">
        <w:rPr>
          <w:rStyle w:val="texth18us"/>
          <w:rFonts w:asciiTheme="minorEastAsia" w:hAnsiTheme="minorEastAsia" w:hint="eastAsia"/>
          <w:sz w:val="28"/>
          <w:szCs w:val="24"/>
          <w:shd w:val="clear" w:color="auto" w:fill="FFFFFF"/>
          <w:vertAlign w:val="subscript"/>
        </w:rPr>
        <w:t>后</w:t>
      </w:r>
      <w:r w:rsidRPr="004A7DB4">
        <w:rPr>
          <w:rStyle w:val="texth18us"/>
          <w:rFonts w:asciiTheme="minorEastAsia" w:hAnsiTheme="minorEastAsia" w:hint="eastAsia"/>
          <w:sz w:val="28"/>
          <w:szCs w:val="24"/>
          <w:shd w:val="clear" w:color="auto" w:fill="FFFFFF"/>
        </w:rPr>
        <w:t>+1</w:t>
      </w:r>
      <w:r w:rsidR="003A2367" w:rsidRPr="004A7DB4">
        <w:rPr>
          <w:rStyle w:val="texth18us"/>
          <w:rFonts w:asciiTheme="minorEastAsia" w:hAnsiTheme="minorEastAsia" w:hint="eastAsia"/>
          <w:sz w:val="28"/>
          <w:szCs w:val="24"/>
          <w:shd w:val="clear" w:color="auto" w:fill="FFFFFF"/>
        </w:rPr>
        <w:t>）</w:t>
      </w:r>
      <w:r w:rsidRPr="004A7DB4">
        <w:rPr>
          <w:rStyle w:val="texth18us"/>
          <w:rFonts w:asciiTheme="minorEastAsia" w:hAnsiTheme="minorEastAsia"/>
          <w:sz w:val="28"/>
          <w:szCs w:val="24"/>
          <w:shd w:val="clear" w:color="auto" w:fill="FFFFFF"/>
        </w:rPr>
        <w:t>/</w:t>
      </w:r>
      <w:r w:rsidR="003A2367" w:rsidRPr="004A7DB4">
        <w:rPr>
          <w:rStyle w:val="texth18us"/>
          <w:rFonts w:asciiTheme="minorEastAsia" w:hAnsiTheme="minorEastAsia" w:hint="eastAsia"/>
          <w:sz w:val="28"/>
          <w:szCs w:val="24"/>
          <w:shd w:val="clear" w:color="auto" w:fill="FFFFFF"/>
        </w:rPr>
        <w:t>7</w:t>
      </w:r>
      <w:r w:rsidRPr="004A7DB4">
        <w:rPr>
          <w:rStyle w:val="texth18us"/>
          <w:rFonts w:asciiTheme="minorEastAsia" w:hAnsiTheme="minorEastAsia" w:hint="eastAsia"/>
          <w:sz w:val="28"/>
          <w:szCs w:val="24"/>
          <w:shd w:val="clear" w:color="auto" w:fill="FFFFFF"/>
        </w:rPr>
        <w:t>=1</w:t>
      </w:r>
      <w:r w:rsidR="003A2367" w:rsidRPr="004A7DB4">
        <w:rPr>
          <w:rStyle w:val="texth18us"/>
          <w:rFonts w:asciiTheme="minorEastAsia" w:hAnsiTheme="minorEastAsia" w:hint="eastAsia"/>
          <w:sz w:val="28"/>
          <w:szCs w:val="24"/>
          <w:shd w:val="clear" w:color="auto" w:fill="FFFFFF"/>
        </w:rPr>
        <w:t>3</w:t>
      </w:r>
      <w:r w:rsidRPr="004A7DB4">
        <w:rPr>
          <w:rStyle w:val="texth18us"/>
          <w:rFonts w:asciiTheme="minorEastAsia" w:hAnsiTheme="minorEastAsia" w:hint="eastAsia"/>
          <w:sz w:val="28"/>
          <w:szCs w:val="24"/>
          <w:shd w:val="clear" w:color="auto" w:fill="FFFFFF"/>
        </w:rPr>
        <w:t>5</w:t>
      </w:r>
      <w:r w:rsidR="003A2367" w:rsidRPr="004A7DB4">
        <w:rPr>
          <w:rStyle w:val="texth18us"/>
          <w:rFonts w:asciiTheme="minorEastAsia" w:hAnsiTheme="minorEastAsia" w:hint="eastAsia"/>
          <w:sz w:val="28"/>
          <w:szCs w:val="24"/>
          <w:shd w:val="clear" w:color="auto" w:fill="FFFFFF"/>
        </w:rPr>
        <w:t>（辆）</w:t>
      </w:r>
    </w:p>
    <w:p w:rsidR="003A2367" w:rsidRPr="004A7DB4" w:rsidRDefault="003A2367" w:rsidP="00D761CB">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另外根据电动汽车产业技术创新战略联盟，</w:t>
      </w:r>
      <w:r w:rsidRPr="004A7DB4">
        <w:rPr>
          <w:rFonts w:asciiTheme="minorEastAsia" w:hAnsiTheme="minorEastAsia" w:cs="Times New Roman"/>
          <w:sz w:val="28"/>
          <w:szCs w:val="24"/>
        </w:rPr>
        <w:t>中国汽车工程学会（CSAE）发布的</w:t>
      </w:r>
      <w:r w:rsidRPr="004A7DB4">
        <w:rPr>
          <w:rFonts w:asciiTheme="minorEastAsia" w:hAnsiTheme="minorEastAsia" w:cs="Times New Roman"/>
          <w:b/>
          <w:bCs/>
          <w:sz w:val="28"/>
          <w:szCs w:val="24"/>
        </w:rPr>
        <w:t>团体标准</w:t>
      </w:r>
      <w:r w:rsidRPr="004A7DB4">
        <w:rPr>
          <w:rFonts w:asciiTheme="minorEastAsia" w:hAnsiTheme="minorEastAsia" w:cs="Times New Roman" w:hint="eastAsia"/>
          <w:sz w:val="28"/>
          <w:szCs w:val="24"/>
        </w:rPr>
        <w:t>T/CSAE</w:t>
      </w:r>
      <w:r w:rsidRPr="004A7DB4">
        <w:rPr>
          <w:rFonts w:asciiTheme="minorEastAsia" w:hAnsiTheme="minorEastAsia" w:cs="Times New Roman"/>
          <w:sz w:val="28"/>
          <w:szCs w:val="24"/>
        </w:rPr>
        <w:t xml:space="preserve"> </w:t>
      </w:r>
      <w:r w:rsidRPr="004A7DB4">
        <w:rPr>
          <w:rFonts w:asciiTheme="minorEastAsia" w:hAnsiTheme="minorEastAsia" w:cs="Times New Roman" w:hint="eastAsia"/>
          <w:sz w:val="28"/>
          <w:szCs w:val="24"/>
        </w:rPr>
        <w:t>84-2018《电动汽车火灾事故救援规程》</w:t>
      </w:r>
      <w:r w:rsidR="00171C85" w:rsidRPr="004A7DB4">
        <w:rPr>
          <w:rFonts w:asciiTheme="minorEastAsia" w:hAnsiTheme="minorEastAsia" w:cs="Times New Roman" w:hint="eastAsia"/>
          <w:sz w:val="28"/>
          <w:szCs w:val="24"/>
        </w:rPr>
        <w:t>4.2</w:t>
      </w:r>
      <w:r w:rsidR="00171C85" w:rsidRPr="004A7DB4">
        <w:rPr>
          <w:rFonts w:asciiTheme="minorEastAsia" w:hAnsiTheme="minorEastAsia" w:cs="Times New Roman"/>
          <w:sz w:val="28"/>
          <w:szCs w:val="24"/>
        </w:rPr>
        <w:t xml:space="preserve"> </w:t>
      </w:r>
      <w:r w:rsidR="00171C85" w:rsidRPr="004A7DB4">
        <w:rPr>
          <w:rFonts w:asciiTheme="minorEastAsia" w:hAnsiTheme="minorEastAsia" w:cs="Times New Roman" w:hint="eastAsia"/>
          <w:sz w:val="28"/>
          <w:szCs w:val="24"/>
        </w:rPr>
        <w:t>现场警戒 4.2.2</w:t>
      </w:r>
      <w:r w:rsidR="00171C85" w:rsidRPr="004A7DB4">
        <w:rPr>
          <w:rFonts w:asciiTheme="minorEastAsia" w:hAnsiTheme="minorEastAsia" w:cs="Times New Roman"/>
          <w:sz w:val="28"/>
          <w:szCs w:val="24"/>
        </w:rPr>
        <w:t xml:space="preserve"> </w:t>
      </w:r>
      <w:r w:rsidR="00171C85" w:rsidRPr="004A7DB4">
        <w:rPr>
          <w:rFonts w:asciiTheme="minorEastAsia" w:hAnsiTheme="minorEastAsia" w:cs="Times New Roman" w:hint="eastAsia"/>
          <w:sz w:val="28"/>
          <w:szCs w:val="24"/>
        </w:rPr>
        <w:t>“应在事故车辆周边15m范围设置工作区，禁止无关车辆、人员、船只进入”和</w:t>
      </w:r>
      <w:r w:rsidRPr="004A7DB4">
        <w:rPr>
          <w:rFonts w:asciiTheme="minorEastAsia" w:hAnsiTheme="minorEastAsia" w:cs="Times New Roman" w:hint="eastAsia"/>
          <w:sz w:val="28"/>
          <w:szCs w:val="24"/>
        </w:rPr>
        <w:t>5.5现场清理</w:t>
      </w:r>
      <w:r w:rsidR="00171C85" w:rsidRPr="004A7DB4">
        <w:rPr>
          <w:rFonts w:asciiTheme="minorEastAsia" w:hAnsiTheme="minorEastAsia" w:cs="Times New Roman" w:hint="eastAsia"/>
          <w:sz w:val="28"/>
          <w:szCs w:val="24"/>
        </w:rPr>
        <w:t>中</w:t>
      </w:r>
      <w:r w:rsidRPr="004A7DB4">
        <w:rPr>
          <w:rFonts w:asciiTheme="minorEastAsia" w:hAnsiTheme="minorEastAsia" w:cs="Times New Roman" w:hint="eastAsia"/>
          <w:sz w:val="28"/>
          <w:szCs w:val="24"/>
        </w:rPr>
        <w:t>5.5.4</w:t>
      </w:r>
      <w:r w:rsidR="00171C85" w:rsidRPr="004A7DB4">
        <w:rPr>
          <w:rFonts w:asciiTheme="minorEastAsia" w:hAnsiTheme="minorEastAsia" w:cs="Times New Roman" w:hint="eastAsia"/>
          <w:sz w:val="28"/>
          <w:szCs w:val="24"/>
        </w:rPr>
        <w:t>“</w:t>
      </w:r>
      <w:r w:rsidRPr="004A7DB4">
        <w:rPr>
          <w:rFonts w:asciiTheme="minorEastAsia" w:hAnsiTheme="minorEastAsia" w:cs="Times New Roman" w:hint="eastAsia"/>
          <w:sz w:val="28"/>
          <w:szCs w:val="24"/>
        </w:rPr>
        <w:t>在高压电池电量全部放出之前，应将车辆至于建筑物或其他车辆15m之外的地方</w:t>
      </w:r>
      <w:r w:rsidR="00171C85" w:rsidRPr="004A7DB4">
        <w:rPr>
          <w:rFonts w:asciiTheme="minorEastAsia" w:hAnsiTheme="minorEastAsia" w:cs="Times New Roman" w:hint="eastAsia"/>
          <w:sz w:val="28"/>
          <w:szCs w:val="24"/>
        </w:rPr>
        <w:t>”</w:t>
      </w:r>
      <w:r w:rsidRPr="004A7DB4">
        <w:rPr>
          <w:rFonts w:asciiTheme="minorEastAsia" w:hAnsiTheme="minorEastAsia" w:cs="Times New Roman" w:hint="eastAsia"/>
          <w:sz w:val="28"/>
          <w:szCs w:val="24"/>
        </w:rPr>
        <w:t>。</w:t>
      </w:r>
      <w:r w:rsidR="00171C85" w:rsidRPr="004A7DB4">
        <w:rPr>
          <w:rFonts w:asciiTheme="minorEastAsia" w:hAnsiTheme="minorEastAsia" w:cs="Times New Roman" w:hint="eastAsia"/>
          <w:sz w:val="28"/>
          <w:szCs w:val="24"/>
        </w:rPr>
        <w:t>车辆纵列排列堆存时，疏散车辆数量应覆盖或大于险情车辆两侧15m范围的车辆</w:t>
      </w:r>
      <w:r w:rsidR="00EF3A88" w:rsidRPr="004A7DB4">
        <w:rPr>
          <w:rFonts w:asciiTheme="minorEastAsia" w:hAnsiTheme="minorEastAsia" w:cs="Times New Roman" w:hint="eastAsia"/>
          <w:sz w:val="28"/>
          <w:szCs w:val="24"/>
        </w:rPr>
        <w:t>。根据单个标准车位2.5m计算15m范围内的车辆数为7排，135辆车排列为7排时单列为19辆车，</w:t>
      </w:r>
      <w:proofErr w:type="gramStart"/>
      <w:r w:rsidR="00EF3A88" w:rsidRPr="004A7DB4">
        <w:rPr>
          <w:rFonts w:asciiTheme="minorEastAsia" w:hAnsiTheme="minorEastAsia" w:cs="Times New Roman" w:hint="eastAsia"/>
          <w:sz w:val="28"/>
          <w:szCs w:val="24"/>
        </w:rPr>
        <w:t>艺标准</w:t>
      </w:r>
      <w:proofErr w:type="gramEnd"/>
      <w:r w:rsidR="00EF3A88" w:rsidRPr="004A7DB4">
        <w:rPr>
          <w:rFonts w:asciiTheme="minorEastAsia" w:hAnsiTheme="minorEastAsia" w:cs="Times New Roman" w:hint="eastAsia"/>
          <w:sz w:val="28"/>
          <w:szCs w:val="24"/>
        </w:rPr>
        <w:t>车位5.5m计算，纵列为19*5.5m=104.5m长。</w:t>
      </w:r>
    </w:p>
    <w:p w:rsidR="00015BAF" w:rsidRPr="004A7DB4" w:rsidRDefault="008F5024" w:rsidP="003C4A7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结合JTS 165-2013 《海港总体设计规范》9.2.20条“港区负有消防给水任务的管道，其最小直径应不小于100mm；消火栓的间距不应大于120m”</w:t>
      </w:r>
      <w:r w:rsidR="00200A66" w:rsidRPr="004A7DB4">
        <w:rPr>
          <w:rFonts w:asciiTheme="minorEastAsia" w:hAnsiTheme="minorEastAsia" w:cs="Times New Roman" w:hint="eastAsia"/>
          <w:sz w:val="28"/>
          <w:szCs w:val="24"/>
        </w:rPr>
        <w:t>与GB</w:t>
      </w:r>
      <w:r w:rsidR="00200A66" w:rsidRPr="004A7DB4">
        <w:rPr>
          <w:rFonts w:asciiTheme="minorEastAsia" w:hAnsiTheme="minorEastAsia" w:cs="Times New Roman"/>
          <w:sz w:val="28"/>
          <w:szCs w:val="24"/>
        </w:rPr>
        <w:t xml:space="preserve"> </w:t>
      </w:r>
      <w:r w:rsidR="00200A66" w:rsidRPr="004A7DB4">
        <w:rPr>
          <w:rFonts w:asciiTheme="minorEastAsia" w:hAnsiTheme="minorEastAsia" w:cs="Times New Roman" w:hint="eastAsia"/>
          <w:sz w:val="28"/>
          <w:szCs w:val="24"/>
        </w:rPr>
        <w:t>50016-2014</w:t>
      </w:r>
      <w:r w:rsidR="00200A66" w:rsidRPr="004A7DB4">
        <w:rPr>
          <w:rFonts w:asciiTheme="minorEastAsia" w:hAnsiTheme="minorEastAsia" w:cs="Times New Roman"/>
          <w:sz w:val="28"/>
          <w:szCs w:val="24"/>
        </w:rPr>
        <w:t xml:space="preserve"> </w:t>
      </w:r>
      <w:r w:rsidR="00200A66" w:rsidRPr="004A7DB4">
        <w:rPr>
          <w:rFonts w:asciiTheme="minorEastAsia" w:hAnsiTheme="minorEastAsia" w:cs="Times New Roman" w:hint="eastAsia"/>
          <w:sz w:val="28"/>
          <w:szCs w:val="24"/>
        </w:rPr>
        <w:t>《建筑涉及防火规范》关于消防车道的要求 7.1.8</w:t>
      </w:r>
      <w:r w:rsidR="00200A66" w:rsidRPr="004A7DB4">
        <w:rPr>
          <w:rFonts w:asciiTheme="minorEastAsia" w:hAnsiTheme="minorEastAsia" w:cs="Times New Roman"/>
          <w:sz w:val="28"/>
          <w:szCs w:val="24"/>
        </w:rPr>
        <w:t xml:space="preserve"> </w:t>
      </w:r>
      <w:r w:rsidR="00200A66" w:rsidRPr="004A7DB4">
        <w:rPr>
          <w:rFonts w:asciiTheme="minorEastAsia" w:hAnsiTheme="minorEastAsia" w:cs="Times New Roman" w:hint="eastAsia"/>
          <w:sz w:val="28"/>
          <w:szCs w:val="24"/>
        </w:rPr>
        <w:t>“车道的经宽度和净空高度均不应小于4.0m”</w:t>
      </w:r>
      <w:r w:rsidRPr="004A7DB4">
        <w:rPr>
          <w:rFonts w:asciiTheme="minorEastAsia" w:hAnsiTheme="minorEastAsia" w:cs="Times New Roman" w:hint="eastAsia"/>
          <w:sz w:val="28"/>
          <w:szCs w:val="24"/>
        </w:rPr>
        <w:t>形成了本条“电动商品车阵列的长度与宽度应小于1</w:t>
      </w:r>
      <w:r w:rsidR="00200A66" w:rsidRPr="004A7DB4">
        <w:rPr>
          <w:rFonts w:asciiTheme="minorEastAsia" w:hAnsiTheme="minorEastAsia" w:cs="Times New Roman" w:hint="eastAsia"/>
          <w:sz w:val="28"/>
          <w:szCs w:val="24"/>
        </w:rPr>
        <w:t>0</w:t>
      </w:r>
      <w:r w:rsidRPr="004A7DB4">
        <w:rPr>
          <w:rFonts w:asciiTheme="minorEastAsia" w:hAnsiTheme="minorEastAsia" w:cs="Times New Roman" w:hint="eastAsia"/>
          <w:sz w:val="28"/>
          <w:szCs w:val="24"/>
        </w:rPr>
        <w:t>0m”的要求。</w:t>
      </w:r>
    </w:p>
    <w:tbl>
      <w:tblPr>
        <w:tblStyle w:val="aff6"/>
        <w:tblW w:w="0" w:type="auto"/>
        <w:tblLook w:val="04A0" w:firstRow="1" w:lastRow="0" w:firstColumn="1" w:lastColumn="0" w:noHBand="0" w:noVBand="1"/>
      </w:tblPr>
      <w:tblGrid>
        <w:gridCol w:w="4672"/>
        <w:gridCol w:w="4673"/>
      </w:tblGrid>
      <w:tr w:rsidR="004A7DB4" w:rsidRPr="004A7DB4" w:rsidTr="00EF3A88">
        <w:tc>
          <w:tcPr>
            <w:tcW w:w="4672" w:type="dxa"/>
          </w:tcPr>
          <w:p w:rsidR="00EF3A88" w:rsidRPr="004A7DB4" w:rsidRDefault="00EF3A88" w:rsidP="00015BAF">
            <w:pPr>
              <w:spacing w:beforeLines="50" w:before="156"/>
              <w:rPr>
                <w:rFonts w:asciiTheme="minorEastAsia" w:hAnsiTheme="minorEastAsia" w:cs="Times New Roman"/>
                <w:sz w:val="28"/>
                <w:szCs w:val="24"/>
              </w:rPr>
            </w:pPr>
            <w:r w:rsidRPr="004A7DB4">
              <w:rPr>
                <w:rFonts w:asciiTheme="minorEastAsia" w:hAnsiTheme="minorEastAsia" w:cs="Times New Roman"/>
                <w:noProof/>
                <w:sz w:val="28"/>
                <w:szCs w:val="24"/>
              </w:rPr>
              <w:lastRenderedPageBreak/>
              <w:drawing>
                <wp:inline distT="0" distB="0" distL="0" distR="0" wp14:anchorId="4A0F0D77" wp14:editId="3E847C9A">
                  <wp:extent cx="2520000" cy="1219140"/>
                  <wp:effectExtent l="0" t="0" r="0" b="635"/>
                  <wp:docPr id="2" name="图片 2" descr="C:\Users\xuyang\Documents\WeChat Files\qq8925956\FileStorage\Temp\1747196965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uyang\Documents\WeChat Files\qq8925956\FileStorage\Temp\1747196965526.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5667" t="6902" r="7442"/>
                          <a:stretch/>
                        </pic:blipFill>
                        <pic:spPr bwMode="auto">
                          <a:xfrm>
                            <a:off x="0" y="0"/>
                            <a:ext cx="2520000" cy="12191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3" w:type="dxa"/>
          </w:tcPr>
          <w:p w:rsidR="00EF3A88" w:rsidRPr="004A7DB4" w:rsidRDefault="00EF3A88" w:rsidP="00015BAF">
            <w:pPr>
              <w:spacing w:beforeLines="50" w:before="156"/>
              <w:rPr>
                <w:rFonts w:asciiTheme="minorEastAsia" w:hAnsiTheme="minorEastAsia" w:cs="Times New Roman"/>
                <w:sz w:val="28"/>
                <w:szCs w:val="24"/>
              </w:rPr>
            </w:pPr>
            <w:r w:rsidRPr="004A7DB4">
              <w:rPr>
                <w:rFonts w:asciiTheme="minorEastAsia" w:hAnsiTheme="minorEastAsia" w:cs="Times New Roman"/>
                <w:noProof/>
                <w:sz w:val="28"/>
                <w:szCs w:val="24"/>
              </w:rPr>
              <w:drawing>
                <wp:inline distT="0" distB="0" distL="0" distR="0" wp14:anchorId="7BACE8C6" wp14:editId="336AE30D">
                  <wp:extent cx="2520000" cy="1224518"/>
                  <wp:effectExtent l="0" t="0" r="0" b="0"/>
                  <wp:docPr id="3" name="图片 3" descr="C:\Users\xuyang\Documents\WeChat Files\qq8925956\FileStorage\Temp\1747197092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xuyang\Documents\WeChat Files\qq8925956\FileStorage\Temp\1747197092136.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7112" r="13686"/>
                          <a:stretch/>
                        </pic:blipFill>
                        <pic:spPr bwMode="auto">
                          <a:xfrm>
                            <a:off x="0" y="0"/>
                            <a:ext cx="2520000" cy="1224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A7DB4" w:rsidRPr="004A7DB4" w:rsidTr="00EF3A88">
        <w:trPr>
          <w:trHeight w:val="397"/>
        </w:trPr>
        <w:tc>
          <w:tcPr>
            <w:tcW w:w="4672" w:type="dxa"/>
          </w:tcPr>
          <w:p w:rsidR="00EF3A88" w:rsidRPr="004A7DB4" w:rsidRDefault="00EF3A88" w:rsidP="00EF3A88">
            <w:pPr>
              <w:jc w:val="center"/>
              <w:rPr>
                <w:rFonts w:asciiTheme="minorEastAsia" w:hAnsiTheme="minorEastAsia" w:cs="Times New Roman"/>
                <w:sz w:val="22"/>
                <w:szCs w:val="24"/>
              </w:rPr>
            </w:pPr>
            <w:r w:rsidRPr="004A7DB4">
              <w:rPr>
                <w:rFonts w:asciiTheme="minorEastAsia" w:hAnsiTheme="minorEastAsia" w:cs="Times New Roman" w:hint="eastAsia"/>
                <w:sz w:val="22"/>
                <w:szCs w:val="24"/>
              </w:rPr>
              <w:t>广州</w:t>
            </w:r>
          </w:p>
        </w:tc>
        <w:tc>
          <w:tcPr>
            <w:tcW w:w="4673" w:type="dxa"/>
          </w:tcPr>
          <w:p w:rsidR="00EF3A88" w:rsidRPr="004A7DB4" w:rsidRDefault="00EF3A88" w:rsidP="00EF3A88">
            <w:pPr>
              <w:jc w:val="center"/>
              <w:rPr>
                <w:rFonts w:asciiTheme="minorEastAsia" w:hAnsiTheme="minorEastAsia" w:cs="Times New Roman"/>
                <w:sz w:val="22"/>
                <w:szCs w:val="24"/>
              </w:rPr>
            </w:pPr>
            <w:r w:rsidRPr="004A7DB4">
              <w:rPr>
                <w:rFonts w:asciiTheme="minorEastAsia" w:hAnsiTheme="minorEastAsia" w:cs="Times New Roman" w:hint="eastAsia"/>
                <w:sz w:val="22"/>
                <w:szCs w:val="24"/>
              </w:rPr>
              <w:t>大连</w:t>
            </w:r>
          </w:p>
        </w:tc>
      </w:tr>
      <w:tr w:rsidR="004A7DB4" w:rsidRPr="004A7DB4" w:rsidTr="00EF3A88">
        <w:tc>
          <w:tcPr>
            <w:tcW w:w="4672" w:type="dxa"/>
          </w:tcPr>
          <w:p w:rsidR="00EF3A88" w:rsidRPr="004A7DB4" w:rsidRDefault="00EF3A88" w:rsidP="00015BAF">
            <w:pPr>
              <w:spacing w:beforeLines="50" w:before="156"/>
              <w:rPr>
                <w:rFonts w:asciiTheme="minorEastAsia" w:hAnsiTheme="minorEastAsia" w:cs="Times New Roman"/>
                <w:sz w:val="28"/>
                <w:szCs w:val="24"/>
              </w:rPr>
            </w:pPr>
            <w:r w:rsidRPr="004A7DB4">
              <w:rPr>
                <w:rFonts w:asciiTheme="minorEastAsia" w:hAnsiTheme="minorEastAsia" w:cs="Times New Roman"/>
                <w:noProof/>
                <w:sz w:val="28"/>
                <w:szCs w:val="24"/>
              </w:rPr>
              <w:drawing>
                <wp:inline distT="0" distB="0" distL="0" distR="0" wp14:anchorId="26952B96" wp14:editId="43B5E65E">
                  <wp:extent cx="2520000" cy="1270130"/>
                  <wp:effectExtent l="0" t="0" r="0" b="6350"/>
                  <wp:docPr id="4" name="图片 4" descr="C:\Users\xuyang\Documents\WeChat Files\qq8925956\FileStorage\Temp\17471973956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xuyang\Documents\WeChat Files\qq8925956\FileStorage\Temp\1747197395670.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608" t="7530" r="15553"/>
                          <a:stretch/>
                        </pic:blipFill>
                        <pic:spPr bwMode="auto">
                          <a:xfrm>
                            <a:off x="0" y="0"/>
                            <a:ext cx="2520000" cy="12701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3" w:type="dxa"/>
          </w:tcPr>
          <w:p w:rsidR="00EF3A88" w:rsidRPr="004A7DB4" w:rsidRDefault="00EF3A88" w:rsidP="00015BAF">
            <w:pPr>
              <w:spacing w:beforeLines="50" w:before="156"/>
              <w:rPr>
                <w:rFonts w:asciiTheme="minorEastAsia" w:hAnsiTheme="minorEastAsia" w:cs="Times New Roman"/>
                <w:sz w:val="28"/>
                <w:szCs w:val="24"/>
              </w:rPr>
            </w:pPr>
            <w:r w:rsidRPr="004A7DB4">
              <w:rPr>
                <w:rFonts w:asciiTheme="minorEastAsia" w:hAnsiTheme="minorEastAsia" w:cs="Times New Roman"/>
                <w:noProof/>
                <w:sz w:val="28"/>
                <w:szCs w:val="24"/>
              </w:rPr>
              <w:drawing>
                <wp:inline distT="0" distB="0" distL="0" distR="0" wp14:anchorId="34538BED" wp14:editId="042BCC88">
                  <wp:extent cx="2520000" cy="1243609"/>
                  <wp:effectExtent l="0" t="0" r="0" b="0"/>
                  <wp:docPr id="5" name="图片 5" descr="C:\Users\xuyang\Documents\WeChat Files\qq8925956\FileStorage\Temp\1747199972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xuyang\Documents\WeChat Files\qq8925956\FileStorage\Temp\1747199972471.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2335" t="7271" r="12816"/>
                          <a:stretch/>
                        </pic:blipFill>
                        <pic:spPr bwMode="auto">
                          <a:xfrm>
                            <a:off x="0" y="0"/>
                            <a:ext cx="2520000" cy="12436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A7DB4" w:rsidRPr="004A7DB4" w:rsidTr="00EF3A88">
        <w:trPr>
          <w:trHeight w:val="510"/>
        </w:trPr>
        <w:tc>
          <w:tcPr>
            <w:tcW w:w="4672" w:type="dxa"/>
          </w:tcPr>
          <w:p w:rsidR="00EF3A88" w:rsidRPr="004A7DB4" w:rsidRDefault="00EF3A88" w:rsidP="00EF3A88">
            <w:pPr>
              <w:jc w:val="center"/>
              <w:rPr>
                <w:rFonts w:asciiTheme="minorEastAsia" w:hAnsiTheme="minorEastAsia" w:cs="Times New Roman"/>
                <w:noProof/>
                <w:sz w:val="24"/>
                <w:szCs w:val="24"/>
              </w:rPr>
            </w:pPr>
            <w:r w:rsidRPr="004A7DB4">
              <w:rPr>
                <w:rFonts w:asciiTheme="minorEastAsia" w:hAnsiTheme="minorEastAsia" w:cs="Times New Roman" w:hint="eastAsia"/>
                <w:noProof/>
                <w:sz w:val="24"/>
                <w:szCs w:val="24"/>
              </w:rPr>
              <w:t>天津</w:t>
            </w:r>
          </w:p>
        </w:tc>
        <w:tc>
          <w:tcPr>
            <w:tcW w:w="4673" w:type="dxa"/>
          </w:tcPr>
          <w:p w:rsidR="00EF3A88" w:rsidRPr="004A7DB4" w:rsidRDefault="00EF3A88" w:rsidP="00EF3A88">
            <w:pPr>
              <w:jc w:val="center"/>
              <w:rPr>
                <w:rFonts w:asciiTheme="minorEastAsia" w:hAnsiTheme="minorEastAsia" w:cs="Times New Roman"/>
                <w:noProof/>
                <w:sz w:val="24"/>
                <w:szCs w:val="24"/>
              </w:rPr>
            </w:pPr>
            <w:r w:rsidRPr="004A7DB4">
              <w:rPr>
                <w:rFonts w:asciiTheme="minorEastAsia" w:hAnsiTheme="minorEastAsia" w:cs="Times New Roman" w:hint="eastAsia"/>
                <w:noProof/>
                <w:sz w:val="24"/>
                <w:szCs w:val="24"/>
              </w:rPr>
              <w:t>烟台</w:t>
            </w:r>
          </w:p>
        </w:tc>
      </w:tr>
    </w:tbl>
    <w:p w:rsidR="003C4A7E" w:rsidRPr="004A7DB4" w:rsidRDefault="003C4A7E" w:rsidP="003C4A7E">
      <w:pPr>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需要说明的是根据</w:t>
      </w:r>
      <w:r w:rsidRPr="004A7DB4">
        <w:rPr>
          <w:rFonts w:ascii="Times New Roman" w:eastAsia="宋体" w:hAnsi="Times New Roman" w:cs="Times New Roman" w:hint="eastAsia"/>
          <w:sz w:val="28"/>
          <w:szCs w:val="24"/>
        </w:rPr>
        <w:t>GB 50067-2014</w:t>
      </w:r>
      <w:r w:rsidRPr="004A7DB4">
        <w:rPr>
          <w:rFonts w:ascii="Times New Roman" w:eastAsia="宋体" w:hAnsi="Times New Roman" w:cs="Times New Roman" w:hint="eastAsia"/>
          <w:sz w:val="28"/>
          <w:szCs w:val="24"/>
        </w:rPr>
        <w:t>《汽车库、修车库、停车场设计防火规范》</w:t>
      </w:r>
      <w:r w:rsidRPr="004A7DB4">
        <w:rPr>
          <w:rFonts w:ascii="Times New Roman" w:eastAsia="宋体" w:hAnsi="Times New Roman" w:cs="Times New Roman" w:hint="eastAsia"/>
          <w:sz w:val="28"/>
          <w:szCs w:val="24"/>
        </w:rPr>
        <w:t>4.2</w:t>
      </w:r>
      <w:r w:rsidRPr="004A7DB4">
        <w:rPr>
          <w:rFonts w:ascii="Times New Roman" w:eastAsia="宋体" w:hAnsi="Times New Roman" w:cs="Times New Roman" w:hint="eastAsia"/>
          <w:sz w:val="28"/>
          <w:szCs w:val="24"/>
        </w:rPr>
        <w:t>防火间距中</w:t>
      </w:r>
      <w:r w:rsidRPr="004A7DB4">
        <w:rPr>
          <w:rFonts w:ascii="Times New Roman" w:eastAsia="宋体" w:hAnsi="Times New Roman" w:cs="Times New Roman" w:hint="eastAsia"/>
          <w:sz w:val="28"/>
          <w:szCs w:val="24"/>
        </w:rPr>
        <w:t>4.2.10</w:t>
      </w:r>
      <w:r w:rsidRPr="004A7DB4">
        <w:rPr>
          <w:rFonts w:ascii="Times New Roman" w:eastAsia="宋体" w:hAnsi="Times New Roman" w:cs="Times New Roman" w:hint="eastAsia"/>
          <w:sz w:val="28"/>
          <w:szCs w:val="24"/>
        </w:rPr>
        <w:t>要求“停车场的汽车宜分组停放，每组的停车数量不宜大于</w:t>
      </w:r>
      <w:r w:rsidRPr="004A7DB4">
        <w:rPr>
          <w:rFonts w:ascii="Times New Roman" w:eastAsia="宋体" w:hAnsi="Times New Roman" w:cs="Times New Roman" w:hint="eastAsia"/>
          <w:sz w:val="28"/>
          <w:szCs w:val="24"/>
        </w:rPr>
        <w:t>50</w:t>
      </w:r>
      <w:r w:rsidRPr="004A7DB4">
        <w:rPr>
          <w:rFonts w:ascii="Times New Roman" w:eastAsia="宋体" w:hAnsi="Times New Roman" w:cs="Times New Roman" w:hint="eastAsia"/>
          <w:sz w:val="28"/>
          <w:szCs w:val="24"/>
        </w:rPr>
        <w:t>辆，组之间的防火间距不应小于</w:t>
      </w:r>
      <w:r w:rsidRPr="004A7DB4">
        <w:rPr>
          <w:rFonts w:ascii="Times New Roman" w:eastAsia="宋体" w:hAnsi="Times New Roman" w:cs="Times New Roman" w:hint="eastAsia"/>
          <w:sz w:val="28"/>
          <w:szCs w:val="24"/>
        </w:rPr>
        <w:t>6m</w:t>
      </w:r>
      <w:r w:rsidRPr="004A7DB4">
        <w:rPr>
          <w:rFonts w:ascii="Times New Roman" w:eastAsia="宋体" w:hAnsi="Times New Roman" w:cs="Times New Roman" w:hint="eastAsia"/>
          <w:sz w:val="28"/>
          <w:szCs w:val="24"/>
        </w:rPr>
        <w:t>”；根据</w:t>
      </w:r>
      <w:r w:rsidRPr="004A7DB4">
        <w:rPr>
          <w:rFonts w:ascii="Times New Roman" w:eastAsia="宋体" w:hAnsi="Times New Roman" w:cs="Times New Roman" w:hint="eastAsia"/>
          <w:sz w:val="28"/>
          <w:szCs w:val="24"/>
        </w:rPr>
        <w:t>2021</w:t>
      </w:r>
      <w:r w:rsidRPr="004A7DB4">
        <w:rPr>
          <w:rFonts w:ascii="Times New Roman" w:eastAsia="宋体" w:hAnsi="Times New Roman" w:cs="Times New Roman" w:hint="eastAsia"/>
          <w:sz w:val="28"/>
          <w:szCs w:val="24"/>
        </w:rPr>
        <w:t>年</w:t>
      </w:r>
      <w:r w:rsidRPr="004A7DB4">
        <w:rPr>
          <w:rFonts w:ascii="Times New Roman" w:eastAsia="宋体" w:hAnsi="Times New Roman" w:cs="Times New Roman" w:hint="eastAsia"/>
          <w:sz w:val="28"/>
          <w:szCs w:val="24"/>
        </w:rPr>
        <w:t>8</w:t>
      </w:r>
      <w:r w:rsidRPr="004A7DB4">
        <w:rPr>
          <w:rFonts w:ascii="Times New Roman" w:eastAsia="宋体" w:hAnsi="Times New Roman" w:cs="Times New Roman" w:hint="eastAsia"/>
          <w:sz w:val="28"/>
          <w:szCs w:val="24"/>
        </w:rPr>
        <w:t>月</w:t>
      </w:r>
      <w:r w:rsidRPr="004A7DB4">
        <w:rPr>
          <w:rFonts w:ascii="Times New Roman" w:eastAsia="宋体" w:hAnsi="Times New Roman" w:cs="Times New Roman" w:hint="eastAsia"/>
          <w:sz w:val="28"/>
          <w:szCs w:val="24"/>
        </w:rPr>
        <w:t>24</w:t>
      </w:r>
      <w:r w:rsidRPr="004A7DB4">
        <w:rPr>
          <w:rFonts w:ascii="Times New Roman" w:eastAsia="宋体" w:hAnsi="Times New Roman" w:cs="Times New Roman" w:hint="eastAsia"/>
          <w:sz w:val="28"/>
          <w:szCs w:val="24"/>
        </w:rPr>
        <w:t>日住房和城乡建设部对于该标准的解释“《汽车库、修车库、停车场设计防火规范》中的停车场是指供社会车辆提供服务的公共停车场，对于供住宅小区车辆停放的地面车位、单位内零食道路或根据场地情况配置的停车位，该规范未做具体规定。”因此每组的停车数量不大于</w:t>
      </w:r>
      <w:r w:rsidRPr="004A7DB4">
        <w:rPr>
          <w:rFonts w:ascii="Times New Roman" w:eastAsia="宋体" w:hAnsi="Times New Roman" w:cs="Times New Roman" w:hint="eastAsia"/>
          <w:sz w:val="28"/>
          <w:szCs w:val="24"/>
        </w:rPr>
        <w:t>50</w:t>
      </w:r>
      <w:r w:rsidRPr="004A7DB4">
        <w:rPr>
          <w:rFonts w:ascii="Times New Roman" w:eastAsia="宋体" w:hAnsi="Times New Roman" w:cs="Times New Roman" w:hint="eastAsia"/>
          <w:sz w:val="28"/>
          <w:szCs w:val="24"/>
        </w:rPr>
        <w:t>辆仅作为推荐行要求，而对于码头实际生产作业，</w:t>
      </w:r>
      <w:r w:rsidRPr="004A7DB4">
        <w:rPr>
          <w:rFonts w:ascii="Times New Roman" w:eastAsia="宋体" w:hAnsi="Times New Roman" w:cs="Times New Roman" w:hint="eastAsia"/>
          <w:sz w:val="28"/>
          <w:szCs w:val="24"/>
        </w:rPr>
        <w:t>50</w:t>
      </w:r>
      <w:r w:rsidRPr="004A7DB4">
        <w:rPr>
          <w:rFonts w:ascii="Times New Roman" w:eastAsia="宋体" w:hAnsi="Times New Roman" w:cs="Times New Roman" w:hint="eastAsia"/>
          <w:sz w:val="28"/>
          <w:szCs w:val="24"/>
        </w:rPr>
        <w:t>辆每组，组之间防火间距不小于</w:t>
      </w:r>
      <w:r w:rsidRPr="004A7DB4">
        <w:rPr>
          <w:rFonts w:ascii="Times New Roman" w:eastAsia="宋体" w:hAnsi="Times New Roman" w:cs="Times New Roman" w:hint="eastAsia"/>
          <w:sz w:val="28"/>
          <w:szCs w:val="24"/>
        </w:rPr>
        <w:t xml:space="preserve">6m </w:t>
      </w:r>
      <w:r w:rsidRPr="004A7DB4">
        <w:rPr>
          <w:rFonts w:ascii="Times New Roman" w:eastAsia="宋体" w:hAnsi="Times New Roman" w:cs="Times New Roman" w:hint="eastAsia"/>
          <w:sz w:val="28"/>
          <w:szCs w:val="24"/>
        </w:rPr>
        <w:t>的要求难以执行。（</w:t>
      </w:r>
      <w:r w:rsidRPr="004A7DB4">
        <w:rPr>
          <w:rFonts w:ascii="Times New Roman" w:eastAsia="宋体" w:hAnsi="Times New Roman" w:cs="Times New Roman" w:hint="eastAsia"/>
          <w:sz w:val="28"/>
          <w:szCs w:val="24"/>
        </w:rPr>
        <w:t>2</w:t>
      </w:r>
      <w:r w:rsidRPr="004A7DB4">
        <w:rPr>
          <w:rFonts w:ascii="Times New Roman" w:eastAsia="宋体" w:hAnsi="Times New Roman" w:cs="Times New Roman" w:hint="eastAsia"/>
          <w:sz w:val="28"/>
          <w:szCs w:val="24"/>
        </w:rPr>
        <w:t>）根据广州市标准化促进会发布的团体标准</w:t>
      </w:r>
      <w:r w:rsidRPr="004A7DB4">
        <w:rPr>
          <w:rFonts w:ascii="Times New Roman" w:eastAsia="宋体" w:hAnsi="Times New Roman" w:cs="Times New Roman" w:hint="eastAsia"/>
          <w:sz w:val="28"/>
          <w:szCs w:val="24"/>
        </w:rPr>
        <w:t xml:space="preserve"> T/GZBC 42</w:t>
      </w:r>
      <w:r w:rsidRPr="004A7DB4">
        <w:rPr>
          <w:rFonts w:ascii="Times New Roman" w:eastAsia="宋体" w:hAnsi="Times New Roman" w:cs="Times New Roman" w:hint="eastAsia"/>
          <w:sz w:val="28"/>
          <w:szCs w:val="24"/>
        </w:rPr>
        <w:t>—</w:t>
      </w:r>
      <w:r w:rsidRPr="004A7DB4">
        <w:rPr>
          <w:rFonts w:ascii="Times New Roman" w:eastAsia="宋体" w:hAnsi="Times New Roman" w:cs="Times New Roman" w:hint="eastAsia"/>
          <w:sz w:val="28"/>
          <w:szCs w:val="24"/>
        </w:rPr>
        <w:t xml:space="preserve">2020 </w:t>
      </w:r>
      <w:r w:rsidRPr="004A7DB4">
        <w:rPr>
          <w:rFonts w:ascii="Times New Roman" w:eastAsia="宋体" w:hAnsi="Times New Roman" w:cs="Times New Roman" w:hint="eastAsia"/>
          <w:sz w:val="28"/>
          <w:szCs w:val="24"/>
        </w:rPr>
        <w:t>《成品车停车场安全管理通用规范》“</w:t>
      </w:r>
      <w:r w:rsidRPr="004A7DB4">
        <w:rPr>
          <w:rFonts w:ascii="Times New Roman" w:eastAsia="宋体" w:hAnsi="Times New Roman" w:cs="Times New Roman" w:hint="eastAsia"/>
          <w:sz w:val="28"/>
          <w:szCs w:val="24"/>
        </w:rPr>
        <w:t xml:space="preserve">5.3.6 </w:t>
      </w:r>
      <w:r w:rsidRPr="004A7DB4">
        <w:rPr>
          <w:rFonts w:ascii="Times New Roman" w:eastAsia="宋体" w:hAnsi="Times New Roman" w:cs="Times New Roman" w:hint="eastAsia"/>
          <w:sz w:val="28"/>
          <w:szCs w:val="24"/>
        </w:rPr>
        <w:t>停车场内成品车宜分组停放，每组停车的数量不宜超过</w:t>
      </w:r>
      <w:r w:rsidRPr="004A7DB4">
        <w:rPr>
          <w:rFonts w:ascii="Times New Roman" w:eastAsia="宋体" w:hAnsi="Times New Roman" w:cs="Times New Roman" w:hint="eastAsia"/>
          <w:sz w:val="28"/>
          <w:szCs w:val="24"/>
        </w:rPr>
        <w:t>50</w:t>
      </w:r>
      <w:r w:rsidRPr="004A7DB4">
        <w:rPr>
          <w:rFonts w:ascii="Times New Roman" w:eastAsia="宋体" w:hAnsi="Times New Roman" w:cs="Times New Roman" w:hint="eastAsia"/>
          <w:sz w:val="28"/>
          <w:szCs w:val="24"/>
        </w:rPr>
        <w:t>辆，组与组之间的防火间距不应小于</w:t>
      </w:r>
      <w:r w:rsidRPr="004A7DB4">
        <w:rPr>
          <w:rFonts w:ascii="Times New Roman" w:eastAsia="宋体" w:hAnsi="Times New Roman" w:cs="Times New Roman" w:hint="eastAsia"/>
          <w:sz w:val="28"/>
          <w:szCs w:val="24"/>
        </w:rPr>
        <w:t>6 m</w:t>
      </w:r>
      <w:r w:rsidR="00301D36" w:rsidRPr="004A7DB4">
        <w:rPr>
          <w:rFonts w:ascii="Times New Roman" w:eastAsia="宋体" w:hAnsi="Times New Roman" w:cs="Times New Roman" w:hint="eastAsia"/>
          <w:sz w:val="28"/>
          <w:szCs w:val="24"/>
        </w:rPr>
        <w:t>。”该标准条款同样为推荐</w:t>
      </w:r>
      <w:proofErr w:type="gramStart"/>
      <w:r w:rsidR="00301D36" w:rsidRPr="004A7DB4">
        <w:rPr>
          <w:rFonts w:ascii="Times New Roman" w:eastAsia="宋体" w:hAnsi="Times New Roman" w:cs="Times New Roman" w:hint="eastAsia"/>
          <w:sz w:val="28"/>
          <w:szCs w:val="24"/>
        </w:rPr>
        <w:t>行标准</w:t>
      </w:r>
      <w:proofErr w:type="gramEnd"/>
      <w:r w:rsidR="00301D36" w:rsidRPr="004A7DB4">
        <w:rPr>
          <w:rFonts w:ascii="Times New Roman" w:eastAsia="宋体" w:hAnsi="Times New Roman" w:cs="Times New Roman" w:hint="eastAsia"/>
          <w:sz w:val="28"/>
          <w:szCs w:val="24"/>
        </w:rPr>
        <w:t>条款，不具有强制意义，且对于各码头单位难以适用</w:t>
      </w:r>
      <w:r w:rsidRPr="004A7DB4">
        <w:rPr>
          <w:rFonts w:ascii="Times New Roman" w:eastAsia="宋体" w:hAnsi="Times New Roman" w:cs="Times New Roman" w:hint="eastAsia"/>
          <w:sz w:val="28"/>
          <w:szCs w:val="24"/>
        </w:rPr>
        <w:t>。</w:t>
      </w:r>
    </w:p>
    <w:p w:rsidR="0018616E" w:rsidRPr="004A7DB4" w:rsidRDefault="0018616E" w:rsidP="00301D36">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7.3条</w:t>
      </w:r>
    </w:p>
    <w:p w:rsidR="007C41CE" w:rsidRPr="004A7DB4" w:rsidRDefault="00C31CD6" w:rsidP="00301D36">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为便于电动商品车的堆存管理</w:t>
      </w:r>
      <w:r w:rsidR="00B03A8A">
        <w:rPr>
          <w:rFonts w:asciiTheme="minorEastAsia" w:hAnsiTheme="minorEastAsia" w:cs="Times New Roman" w:hint="eastAsia"/>
          <w:sz w:val="28"/>
          <w:szCs w:val="24"/>
        </w:rPr>
        <w:t>、</w:t>
      </w:r>
      <w:r w:rsidRPr="004A7DB4">
        <w:rPr>
          <w:rFonts w:asciiTheme="minorEastAsia" w:hAnsiTheme="minorEastAsia" w:cs="Times New Roman" w:hint="eastAsia"/>
          <w:sz w:val="28"/>
          <w:szCs w:val="24"/>
        </w:rPr>
        <w:t>灾害事故的应急处置</w:t>
      </w:r>
      <w:r w:rsidR="00B03A8A">
        <w:rPr>
          <w:rFonts w:asciiTheme="minorEastAsia" w:hAnsiTheme="minorEastAsia" w:cs="Times New Roman" w:hint="eastAsia"/>
          <w:sz w:val="28"/>
          <w:szCs w:val="24"/>
        </w:rPr>
        <w:t>，保障装卸前的车况</w:t>
      </w:r>
      <w:r w:rsidR="00B03A8A">
        <w:rPr>
          <w:rFonts w:asciiTheme="minorEastAsia" w:hAnsiTheme="minorEastAsia" w:cs="Times New Roman" w:hint="eastAsia"/>
          <w:sz w:val="28"/>
          <w:szCs w:val="24"/>
        </w:rPr>
        <w:lastRenderedPageBreak/>
        <w:t>状态正常</w:t>
      </w:r>
      <w:r w:rsidRPr="004A7DB4">
        <w:rPr>
          <w:rFonts w:asciiTheme="minorEastAsia" w:hAnsiTheme="minorEastAsia" w:cs="Times New Roman" w:hint="eastAsia"/>
          <w:sz w:val="28"/>
          <w:szCs w:val="24"/>
        </w:rPr>
        <w:t>，7.3中 提出“</w:t>
      </w:r>
      <w:r w:rsidR="00B03A8A" w:rsidRPr="00B03A8A">
        <w:rPr>
          <w:rFonts w:asciiTheme="minorEastAsia" w:hAnsiTheme="minorEastAsia" w:cs="Times New Roman" w:hint="eastAsia"/>
          <w:sz w:val="28"/>
          <w:szCs w:val="24"/>
        </w:rPr>
        <w:t>堆存时应对电动商品车堆存停放位置进行记录，宜定期按照4.7检查内容要求对车况进行检查</w:t>
      </w:r>
      <w:r w:rsidRPr="004A7DB4">
        <w:rPr>
          <w:rFonts w:asciiTheme="minorEastAsia" w:hAnsiTheme="minorEastAsia" w:cs="Times New Roman" w:hint="eastAsia"/>
          <w:sz w:val="28"/>
          <w:szCs w:val="24"/>
        </w:rPr>
        <w:t>”的要求。</w:t>
      </w:r>
    </w:p>
    <w:p w:rsidR="00C31CD6" w:rsidRPr="004A7DB4" w:rsidRDefault="007C41CE" w:rsidP="00C31CD6">
      <w:pPr>
        <w:spacing w:beforeLines="50" w:before="156"/>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7.4</w:t>
      </w:r>
      <w:r w:rsidR="0018616E" w:rsidRPr="004A7DB4">
        <w:rPr>
          <w:rFonts w:asciiTheme="minorEastAsia" w:hAnsiTheme="minorEastAsia" w:cs="Times New Roman" w:hint="eastAsia"/>
          <w:sz w:val="28"/>
          <w:szCs w:val="24"/>
        </w:rPr>
        <w:t>条</w:t>
      </w:r>
      <w:r w:rsidR="00B03A8A">
        <w:rPr>
          <w:rFonts w:asciiTheme="minorEastAsia" w:hAnsiTheme="minorEastAsia" w:cs="Times New Roman" w:hint="eastAsia"/>
          <w:sz w:val="28"/>
          <w:szCs w:val="24"/>
        </w:rPr>
        <w:t>“</w:t>
      </w:r>
      <w:r w:rsidR="00B03A8A" w:rsidRPr="00B03A8A">
        <w:rPr>
          <w:rFonts w:asciiTheme="minorEastAsia" w:hAnsiTheme="minorEastAsia" w:cs="Times New Roman" w:hint="eastAsia"/>
          <w:sz w:val="28"/>
          <w:szCs w:val="24"/>
        </w:rPr>
        <w:t>堆存期间进行对场内移车时，应在车辆启动和驻停时，按5.1a）对车辆功能状态进行检查，离车前应按照5.1b）对车辆状态进行确认。</w:t>
      </w:r>
      <w:r w:rsidR="00B03A8A">
        <w:rPr>
          <w:rFonts w:asciiTheme="minorEastAsia" w:hAnsiTheme="minorEastAsia" w:cs="Times New Roman" w:hint="eastAsia"/>
          <w:sz w:val="28"/>
          <w:szCs w:val="24"/>
        </w:rPr>
        <w:t>”</w:t>
      </w:r>
      <w:r w:rsidR="00C31CD6" w:rsidRPr="004A7DB4">
        <w:rPr>
          <w:rFonts w:asciiTheme="minorEastAsia" w:hAnsiTheme="minorEastAsia" w:cs="Times New Roman" w:hint="eastAsia"/>
          <w:sz w:val="28"/>
          <w:szCs w:val="24"/>
        </w:rPr>
        <w:t>进一步明确了堆存作业过程中电动商品车的检查</w:t>
      </w:r>
      <w:r w:rsidR="0018616E" w:rsidRPr="004A7DB4">
        <w:rPr>
          <w:rFonts w:asciiTheme="minorEastAsia" w:hAnsiTheme="minorEastAsia" w:cs="Times New Roman" w:hint="eastAsia"/>
          <w:sz w:val="28"/>
          <w:szCs w:val="24"/>
        </w:rPr>
        <w:t>程序</w:t>
      </w:r>
      <w:r w:rsidR="00C31CD6" w:rsidRPr="004A7DB4">
        <w:rPr>
          <w:rFonts w:asciiTheme="minorEastAsia" w:hAnsiTheme="minorEastAsia" w:cs="Times New Roman" w:hint="eastAsia"/>
          <w:sz w:val="28"/>
          <w:szCs w:val="24"/>
        </w:rPr>
        <w:t>要求。</w:t>
      </w:r>
    </w:p>
    <w:p w:rsidR="0018616E" w:rsidRPr="004A7DB4" w:rsidRDefault="0018616E" w:rsidP="00301D36">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7.5条</w:t>
      </w:r>
    </w:p>
    <w:p w:rsidR="00301D36" w:rsidRPr="004A7DB4" w:rsidRDefault="00301D36" w:rsidP="00301D36">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第7.5条为保障电动商品车的车况维持在适于装卸、堆存和相关作业需要的状态，7.5条的内容对电动商品车堆存期间的维护作业提出了要求。</w:t>
      </w:r>
    </w:p>
    <w:p w:rsidR="003C4A7E" w:rsidRPr="004A7DB4" w:rsidRDefault="003C4A7E" w:rsidP="003C4A7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第7.5.条</w:t>
      </w:r>
      <w:r w:rsidR="00B0112A" w:rsidRPr="004A7DB4">
        <w:rPr>
          <w:rFonts w:asciiTheme="minorEastAsia" w:hAnsiTheme="minorEastAsia" w:cs="Times New Roman" w:hint="eastAsia"/>
          <w:sz w:val="28"/>
          <w:szCs w:val="24"/>
        </w:rPr>
        <w:t>中</w:t>
      </w:r>
      <w:r w:rsidRPr="004A7DB4">
        <w:rPr>
          <w:rFonts w:asciiTheme="minorEastAsia" w:hAnsiTheme="minorEastAsia" w:cs="Times New Roman" w:hint="eastAsia"/>
          <w:sz w:val="28"/>
          <w:szCs w:val="24"/>
        </w:rPr>
        <w:t xml:space="preserve"> “　商品车荷电状态低于20%或高于50%时，应进行充电或放电维护，将动力蓄电池荷电状态</w:t>
      </w:r>
      <w:r w:rsidR="00B0112A" w:rsidRPr="004A7DB4">
        <w:rPr>
          <w:rFonts w:asciiTheme="minorEastAsia" w:hAnsiTheme="minorEastAsia" w:cs="Times New Roman" w:hint="eastAsia"/>
          <w:sz w:val="28"/>
          <w:szCs w:val="24"/>
        </w:rPr>
        <w:t>调整</w:t>
      </w:r>
      <w:r w:rsidRPr="004A7DB4">
        <w:rPr>
          <w:rFonts w:asciiTheme="minorEastAsia" w:hAnsiTheme="minorEastAsia" w:cs="Times New Roman" w:hint="eastAsia"/>
          <w:sz w:val="28"/>
          <w:szCs w:val="24"/>
        </w:rPr>
        <w:t>至20%-50%范围内。”对电动商品车荷载电量超出车况要求范围时的动力电能维护作业提出了操作前的界定要求；</w:t>
      </w:r>
    </w:p>
    <w:p w:rsidR="00B0112A" w:rsidRPr="004A7DB4" w:rsidRDefault="00B0112A" w:rsidP="00B0112A">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即“商品车荷载电量低于20%或高于50%时，应进行充、放电作业将电量调整至20%-50%范围内</w:t>
      </w:r>
      <w:r w:rsidRPr="004A7DB4">
        <w:rPr>
          <w:rFonts w:asciiTheme="minorEastAsia" w:hAnsiTheme="minorEastAsia" w:cs="Times New Roman"/>
          <w:sz w:val="28"/>
          <w:szCs w:val="24"/>
        </w:rPr>
        <w:t>”</w:t>
      </w:r>
      <w:r w:rsidRPr="004A7DB4">
        <w:rPr>
          <w:rFonts w:asciiTheme="minorEastAsia" w:hAnsiTheme="minorEastAsia" w:cs="Times New Roman" w:hint="eastAsia"/>
          <w:sz w:val="28"/>
          <w:szCs w:val="24"/>
        </w:rPr>
        <w:t>充放电作业过程中，应注意以下要求：</w:t>
      </w:r>
    </w:p>
    <w:p w:rsidR="00B0112A" w:rsidRPr="004A7DB4" w:rsidRDefault="00B0112A" w:rsidP="00B0112A">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7.5条 a）项 对电动商品</w:t>
      </w:r>
      <w:proofErr w:type="gramStart"/>
      <w:r w:rsidRPr="004A7DB4">
        <w:rPr>
          <w:rFonts w:asciiTheme="minorEastAsia" w:hAnsiTheme="minorEastAsia" w:cs="Times New Roman" w:hint="eastAsia"/>
          <w:sz w:val="28"/>
          <w:szCs w:val="24"/>
        </w:rPr>
        <w:t>车补能过程</w:t>
      </w:r>
      <w:proofErr w:type="gramEnd"/>
      <w:r w:rsidRPr="004A7DB4">
        <w:rPr>
          <w:rFonts w:asciiTheme="minorEastAsia" w:hAnsiTheme="minorEastAsia" w:cs="Times New Roman" w:hint="eastAsia"/>
          <w:sz w:val="28"/>
          <w:szCs w:val="24"/>
        </w:rPr>
        <w:t>中的检查确认过程提出了要求。由于与通过燃油加注方式进行能源补充的常规燃油车不同，电动商品车通过插</w:t>
      </w:r>
      <w:proofErr w:type="gramStart"/>
      <w:r w:rsidRPr="004A7DB4">
        <w:rPr>
          <w:rFonts w:asciiTheme="minorEastAsia" w:hAnsiTheme="minorEastAsia" w:cs="Times New Roman" w:hint="eastAsia"/>
          <w:sz w:val="28"/>
          <w:szCs w:val="24"/>
        </w:rPr>
        <w:t>电补能充电</w:t>
      </w:r>
      <w:proofErr w:type="gramEnd"/>
      <w:r w:rsidRPr="004A7DB4">
        <w:rPr>
          <w:rFonts w:asciiTheme="minorEastAsia" w:hAnsiTheme="minorEastAsia" w:cs="Times New Roman" w:hint="eastAsia"/>
          <w:sz w:val="28"/>
          <w:szCs w:val="24"/>
        </w:rPr>
        <w:t>的过程需要通过正确连接充电装置并确认车辆处于充电状态来实现，为确保充电维护作业过程中，作业人员操作的有效性，标准根据</w:t>
      </w:r>
      <w:r w:rsidRPr="004A7DB4">
        <w:rPr>
          <w:rFonts w:asciiTheme="minorEastAsia" w:hAnsiTheme="minorEastAsia" w:cs="Times New Roman"/>
          <w:sz w:val="28"/>
          <w:szCs w:val="24"/>
        </w:rPr>
        <w:t>GB/T4094.2—2017</w:t>
      </w:r>
      <w:r w:rsidRPr="004A7DB4">
        <w:rPr>
          <w:rFonts w:asciiTheme="minorEastAsia" w:hAnsiTheme="minorEastAsia" w:cs="Times New Roman" w:hint="eastAsia"/>
          <w:sz w:val="28"/>
          <w:szCs w:val="24"/>
        </w:rPr>
        <w:t>《电动汽车 操纵件、指示器及信号装置的标志》中4.2条对电动汽车充电连接信号标志的要求，“如果电动汽车上装备了……电动汽车操纵件、指示器及信号装置</w:t>
      </w:r>
      <w:r w:rsidRPr="004A7DB4">
        <w:rPr>
          <w:rFonts w:asciiTheme="minorEastAsia" w:hAnsiTheme="minorEastAsia" w:cs="Times New Roman"/>
          <w:sz w:val="28"/>
          <w:szCs w:val="24"/>
        </w:rPr>
        <w:t>,</w:t>
      </w:r>
      <w:r w:rsidRPr="004A7DB4">
        <w:rPr>
          <w:rFonts w:asciiTheme="minorEastAsia" w:hAnsiTheme="minorEastAsia" w:cs="Times New Roman" w:hint="eastAsia"/>
          <w:sz w:val="28"/>
          <w:szCs w:val="24"/>
        </w:rPr>
        <w:t>……如果标示,标志应符合本部分的规定。”提出7.5</w:t>
      </w:r>
      <w:r w:rsidRPr="004A7DB4">
        <w:rPr>
          <w:rFonts w:asciiTheme="minorEastAsia" w:hAnsiTheme="minorEastAsia" w:cs="Times New Roman"/>
          <w:sz w:val="28"/>
          <w:szCs w:val="24"/>
        </w:rPr>
        <w:t xml:space="preserve"> </w:t>
      </w:r>
      <w:r w:rsidRPr="004A7DB4">
        <w:rPr>
          <w:rFonts w:asciiTheme="minorEastAsia" w:hAnsiTheme="minorEastAsia" w:cs="Times New Roman" w:hint="eastAsia"/>
          <w:sz w:val="28"/>
          <w:szCs w:val="24"/>
        </w:rPr>
        <w:t>“a)</w:t>
      </w:r>
      <w:r w:rsidRPr="004A7DB4">
        <w:rPr>
          <w:rFonts w:asciiTheme="minorEastAsia" w:hAnsiTheme="minorEastAsia" w:cs="Times New Roman" w:hint="eastAsia"/>
          <w:sz w:val="28"/>
          <w:szCs w:val="24"/>
        </w:rPr>
        <w:tab/>
        <w:t>充电时，连接充电连接装置后，通过车辆仪表屏幕的充电线连接信号（图 2）及车辆充电状态信号（图 3）确认车辆充电连接正常并处于充电状</w:t>
      </w:r>
      <w:r w:rsidRPr="004A7DB4">
        <w:rPr>
          <w:rFonts w:asciiTheme="minorEastAsia" w:hAnsiTheme="minorEastAsia" w:cs="Times New Roman" w:hint="eastAsia"/>
          <w:sz w:val="28"/>
          <w:szCs w:val="24"/>
        </w:rPr>
        <w:lastRenderedPageBreak/>
        <w:t>态。”</w:t>
      </w:r>
      <w:r w:rsidRPr="004A7DB4">
        <w:rPr>
          <w:rFonts w:asciiTheme="minorEastAsia" w:hAnsiTheme="minorEastAsia" w:cs="Times New Roman"/>
          <w:sz w:val="28"/>
          <w:szCs w:val="24"/>
        </w:rPr>
        <w:t xml:space="preserve"> </w:t>
      </w:r>
    </w:p>
    <w:p w:rsidR="00B0112A" w:rsidRPr="004A7DB4" w:rsidRDefault="00B0112A" w:rsidP="00B0112A">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7.5条 b）</w:t>
      </w:r>
      <w:proofErr w:type="gramStart"/>
      <w:r w:rsidRPr="004A7DB4">
        <w:rPr>
          <w:rFonts w:asciiTheme="minorEastAsia" w:hAnsiTheme="minorEastAsia" w:cs="Times New Roman" w:hint="eastAsia"/>
          <w:sz w:val="28"/>
          <w:szCs w:val="24"/>
        </w:rPr>
        <w:t>项提出</w:t>
      </w:r>
      <w:proofErr w:type="gramEnd"/>
      <w:r w:rsidRPr="004A7DB4">
        <w:rPr>
          <w:rFonts w:asciiTheme="minorEastAsia" w:hAnsiTheme="minorEastAsia" w:cs="Times New Roman" w:hint="eastAsia"/>
          <w:sz w:val="28"/>
          <w:szCs w:val="24"/>
        </w:rPr>
        <w:t>了“b)</w:t>
      </w:r>
      <w:r w:rsidRPr="004A7DB4">
        <w:rPr>
          <w:rFonts w:asciiTheme="minorEastAsia" w:hAnsiTheme="minorEastAsia" w:cs="Times New Roman" w:hint="eastAsia"/>
          <w:sz w:val="28"/>
          <w:szCs w:val="24"/>
        </w:rPr>
        <w:tab/>
        <w:t>放电时，油电混动车辆应处于纯电行驶模式”的要求。当电动汽车电量高于50%需要放电作业时，由于混合动力电动汽车动力系统多样化，对于串联式和混联式混合动力电动汽车在混</w:t>
      </w:r>
      <w:proofErr w:type="gramStart"/>
      <w:r w:rsidRPr="004A7DB4">
        <w:rPr>
          <w:rFonts w:asciiTheme="minorEastAsia" w:hAnsiTheme="minorEastAsia" w:cs="Times New Roman" w:hint="eastAsia"/>
          <w:sz w:val="28"/>
          <w:szCs w:val="24"/>
        </w:rPr>
        <w:t>动模式</w:t>
      </w:r>
      <w:proofErr w:type="gramEnd"/>
      <w:r w:rsidRPr="004A7DB4">
        <w:rPr>
          <w:rFonts w:asciiTheme="minorEastAsia" w:hAnsiTheme="minorEastAsia" w:cs="Times New Roman" w:hint="eastAsia"/>
          <w:sz w:val="28"/>
          <w:szCs w:val="24"/>
        </w:rPr>
        <w:t>或燃油优先模式下，可能出现内燃机启动给动力蓄电池充电并无法有效放电的情况，为保证有效放电操作，因此形成7.5</w:t>
      </w:r>
      <w:r w:rsidRPr="004A7DB4">
        <w:rPr>
          <w:rFonts w:asciiTheme="minorEastAsia" w:hAnsiTheme="minorEastAsia" w:cs="Times New Roman"/>
          <w:sz w:val="28"/>
          <w:szCs w:val="24"/>
        </w:rPr>
        <w:t xml:space="preserve"> </w:t>
      </w:r>
      <w:r w:rsidRPr="004A7DB4">
        <w:rPr>
          <w:rFonts w:asciiTheme="minorEastAsia" w:hAnsiTheme="minorEastAsia" w:cs="Times New Roman" w:hint="eastAsia"/>
          <w:sz w:val="28"/>
          <w:szCs w:val="24"/>
        </w:rPr>
        <w:t>b)</w:t>
      </w:r>
      <w:r w:rsidRPr="004A7DB4">
        <w:rPr>
          <w:rFonts w:asciiTheme="minorEastAsia" w:hAnsiTheme="minorEastAsia" w:cs="Times New Roman" w:hint="eastAsia"/>
          <w:sz w:val="28"/>
          <w:szCs w:val="24"/>
        </w:rPr>
        <w:tab/>
        <w:t>放电时，油</w:t>
      </w:r>
      <w:proofErr w:type="gramStart"/>
      <w:r w:rsidRPr="004A7DB4">
        <w:rPr>
          <w:rFonts w:asciiTheme="minorEastAsia" w:hAnsiTheme="minorEastAsia" w:cs="Times New Roman" w:hint="eastAsia"/>
          <w:sz w:val="28"/>
          <w:szCs w:val="24"/>
        </w:rPr>
        <w:t>电混动车辆</w:t>
      </w:r>
      <w:proofErr w:type="gramEnd"/>
      <w:r w:rsidRPr="004A7DB4">
        <w:rPr>
          <w:rFonts w:asciiTheme="minorEastAsia" w:hAnsiTheme="minorEastAsia" w:cs="Times New Roman" w:hint="eastAsia"/>
          <w:sz w:val="28"/>
          <w:szCs w:val="24"/>
        </w:rPr>
        <w:t>应</w:t>
      </w:r>
      <w:proofErr w:type="gramStart"/>
      <w:r w:rsidRPr="004A7DB4">
        <w:rPr>
          <w:rFonts w:asciiTheme="minorEastAsia" w:hAnsiTheme="minorEastAsia" w:cs="Times New Roman" w:hint="eastAsia"/>
          <w:sz w:val="28"/>
          <w:szCs w:val="24"/>
        </w:rPr>
        <w:t>处于纯电行驶</w:t>
      </w:r>
      <w:proofErr w:type="gramEnd"/>
      <w:r w:rsidRPr="004A7DB4">
        <w:rPr>
          <w:rFonts w:asciiTheme="minorEastAsia" w:hAnsiTheme="minorEastAsia" w:cs="Times New Roman" w:hint="eastAsia"/>
          <w:sz w:val="28"/>
          <w:szCs w:val="24"/>
        </w:rPr>
        <w:t>模式。</w:t>
      </w:r>
    </w:p>
    <w:p w:rsidR="00B0112A" w:rsidRPr="004A7DB4" w:rsidRDefault="00B0112A" w:rsidP="00B0112A">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sz w:val="28"/>
          <w:szCs w:val="24"/>
        </w:rPr>
        <w:t>7.5条 c）</w:t>
      </w:r>
      <w:proofErr w:type="gramStart"/>
      <w:r w:rsidRPr="004A7DB4">
        <w:rPr>
          <w:rFonts w:asciiTheme="minorEastAsia" w:hAnsiTheme="minorEastAsia" w:cs="Times New Roman" w:hint="eastAsia"/>
          <w:sz w:val="28"/>
          <w:szCs w:val="24"/>
        </w:rPr>
        <w:t>项提出</w:t>
      </w:r>
      <w:proofErr w:type="gramEnd"/>
      <w:r w:rsidRPr="004A7DB4">
        <w:rPr>
          <w:rFonts w:asciiTheme="minorEastAsia" w:hAnsiTheme="minorEastAsia" w:cs="Times New Roman" w:hint="eastAsia"/>
          <w:sz w:val="28"/>
          <w:szCs w:val="24"/>
        </w:rPr>
        <w:t>了“</w:t>
      </w:r>
      <w:r w:rsidRPr="004A7DB4">
        <w:rPr>
          <w:rFonts w:asciiTheme="minorEastAsia" w:hAnsiTheme="minorEastAsia" w:cs="Times New Roman" w:hint="eastAsia"/>
          <w:bCs/>
          <w:sz w:val="28"/>
          <w:szCs w:val="28"/>
        </w:rPr>
        <w:t>商品车充电与放电过程中不应有人员在车内停留。”的要求。为了避免充放电异常导致火灾事故造成人员伤害事故风险，同时由于</w:t>
      </w:r>
      <w:r w:rsidRPr="004A7DB4">
        <w:rPr>
          <w:rFonts w:asciiTheme="minorEastAsia" w:hAnsiTheme="minorEastAsia" w:cs="Times New Roman" w:hint="eastAsia"/>
          <w:sz w:val="28"/>
          <w:szCs w:val="24"/>
        </w:rPr>
        <w:t>部分电动汽车</w:t>
      </w:r>
      <w:r w:rsidRPr="004A7DB4">
        <w:rPr>
          <w:rFonts w:asciiTheme="minorEastAsia" w:hAnsiTheme="minorEastAsia" w:cs="Times New Roman" w:hint="eastAsia"/>
          <w:bCs/>
          <w:sz w:val="28"/>
          <w:szCs w:val="28"/>
        </w:rPr>
        <w:t>配置了驾驶</w:t>
      </w:r>
      <w:proofErr w:type="gramStart"/>
      <w:r w:rsidRPr="004A7DB4">
        <w:rPr>
          <w:rFonts w:asciiTheme="minorEastAsia" w:hAnsiTheme="minorEastAsia" w:cs="Times New Roman" w:hint="eastAsia"/>
          <w:bCs/>
          <w:sz w:val="28"/>
          <w:szCs w:val="28"/>
        </w:rPr>
        <w:t>座压力</w:t>
      </w:r>
      <w:proofErr w:type="gramEnd"/>
      <w:r w:rsidRPr="004A7DB4">
        <w:rPr>
          <w:rFonts w:asciiTheme="minorEastAsia" w:hAnsiTheme="minorEastAsia" w:cs="Times New Roman" w:hint="eastAsia"/>
          <w:bCs/>
          <w:sz w:val="28"/>
          <w:szCs w:val="28"/>
        </w:rPr>
        <w:t>感应启动功能，为了减少商品车带载充、放电对车辆电动及电池系统产生影响，7.5.5条对商品车充放电过程中的人员操作注意事项提出了要求。</w:t>
      </w:r>
    </w:p>
    <w:p w:rsidR="003C4A7E" w:rsidRPr="004A7DB4" w:rsidRDefault="007C41CE" w:rsidP="003C4A7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由于电动商品车在港口码头集疏运过程中进行充电维护时，码头作业人员通常无法通过应用软件对电动商品车的荷电状态进行实时监控，需要根据已有的荷电状态和的充、放电功率来预测和定时检查作业时间，为避免充、放电过量，所以</w:t>
      </w:r>
      <w:r w:rsidR="00B0112A" w:rsidRPr="004A7DB4">
        <w:rPr>
          <w:rFonts w:asciiTheme="minorEastAsia" w:hAnsiTheme="minorEastAsia" w:cs="Times New Roman" w:hint="eastAsia"/>
          <w:sz w:val="28"/>
          <w:szCs w:val="24"/>
        </w:rPr>
        <w:t>7.5条.</w:t>
      </w:r>
      <w:r w:rsidR="00D761CB" w:rsidRPr="004A7DB4">
        <w:rPr>
          <w:rFonts w:asciiTheme="minorEastAsia" w:hAnsiTheme="minorEastAsia" w:cs="Times New Roman"/>
          <w:sz w:val="28"/>
          <w:szCs w:val="24"/>
        </w:rPr>
        <w:t>d</w:t>
      </w:r>
      <w:r w:rsidR="00B0112A" w:rsidRPr="004A7DB4">
        <w:rPr>
          <w:rFonts w:asciiTheme="minorEastAsia" w:hAnsiTheme="minorEastAsia" w:cs="Times New Roman" w:hint="eastAsia"/>
          <w:sz w:val="28"/>
          <w:szCs w:val="24"/>
        </w:rPr>
        <w:t>）项中提出了“根据车辆充、放电功率对车辆荷电状态进行检查，并在荷电状态达到7.5</w:t>
      </w:r>
      <w:r w:rsidRPr="004A7DB4">
        <w:rPr>
          <w:rFonts w:asciiTheme="minorEastAsia" w:hAnsiTheme="minorEastAsia" w:cs="Times New Roman" w:hint="eastAsia"/>
          <w:sz w:val="28"/>
          <w:szCs w:val="24"/>
        </w:rPr>
        <w:t>中要求后，停止充放电作业</w:t>
      </w:r>
      <w:r w:rsidR="00B0112A" w:rsidRPr="004A7DB4">
        <w:rPr>
          <w:rFonts w:asciiTheme="minorEastAsia" w:hAnsiTheme="minorEastAsia" w:cs="Times New Roman" w:hint="eastAsia"/>
          <w:sz w:val="28"/>
          <w:szCs w:val="24"/>
        </w:rPr>
        <w:t>”的要求。</w:t>
      </w:r>
      <w:r w:rsidR="003C4A7E" w:rsidRPr="004A7DB4">
        <w:rPr>
          <w:rFonts w:asciiTheme="minorEastAsia" w:hAnsiTheme="minorEastAsia" w:cs="Times New Roman" w:hint="eastAsia"/>
          <w:sz w:val="28"/>
          <w:szCs w:val="24"/>
        </w:rPr>
        <w:t>提出了充放电过程管控的要求。</w:t>
      </w:r>
    </w:p>
    <w:p w:rsidR="001710D8" w:rsidRPr="004A7DB4" w:rsidRDefault="001710D8" w:rsidP="003C4A7E">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7.5条e）参考了GB/T 18487.1-2023版《电动汽车传导充电系统 第1部分：通用要求》中的14条“ 使用条件”该标准中对供电设备使用周围空气温度进行了调整，修改为室外使用周围空气温度“-25℃～+40℃”；室内使用周围空气温度“-5℃～+40℃”的要求，为保障电动商品车的正常充电和充电设备的安全使用，标准对堆存期间的充电维护环境温度提出了上述要求。</w:t>
      </w:r>
    </w:p>
    <w:p w:rsidR="008D4126" w:rsidRPr="004A7DB4" w:rsidRDefault="00613544" w:rsidP="00CB7046">
      <w:pPr>
        <w:spacing w:beforeLines="50" w:before="156"/>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lastRenderedPageBreak/>
        <w:t>关于电动汽车 堆存 的要求是本标准中的重点，在标准中</w:t>
      </w:r>
      <w:r w:rsidR="00D26D3D" w:rsidRPr="004A7DB4">
        <w:rPr>
          <w:rFonts w:asciiTheme="minorEastAsia" w:hAnsiTheme="minorEastAsia" w:cs="Times New Roman" w:hint="eastAsia"/>
          <w:sz w:val="28"/>
          <w:szCs w:val="24"/>
        </w:rPr>
        <w:t>既需要提出相关要求，又需要这些要求区别于汽车滚装码头开展传统燃油车作业过程中相对的普适性要求。另外，由于标准类型地限制，作为“要求”类的标准，标准在起草编制过程中需要关注定性、定量地要求。因此在最终的标准评审过程中，标准评审专家可能对标准中与燃油车相同地普适性要求和非定性、定量的要求提出异议。</w:t>
      </w:r>
    </w:p>
    <w:p w:rsidR="007934F6" w:rsidRPr="004A7DB4" w:rsidRDefault="008B5EF9" w:rsidP="00CB7046">
      <w:pPr>
        <w:spacing w:beforeLines="50" w:before="156"/>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8应急处置</w:t>
      </w:r>
    </w:p>
    <w:p w:rsidR="0018616E" w:rsidRPr="004A7DB4" w:rsidRDefault="0018616E" w:rsidP="00803DA5">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8．1条</w:t>
      </w:r>
    </w:p>
    <w:p w:rsidR="007C41CE" w:rsidRPr="004A7DB4" w:rsidRDefault="0018616E" w:rsidP="00803DA5">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第</w:t>
      </w:r>
      <w:r w:rsidR="007C41CE" w:rsidRPr="004A7DB4">
        <w:rPr>
          <w:rFonts w:asciiTheme="minorEastAsia" w:hAnsiTheme="minorEastAsia" w:cs="Times New Roman" w:hint="eastAsia"/>
          <w:bCs/>
          <w:sz w:val="28"/>
          <w:szCs w:val="28"/>
        </w:rPr>
        <w:t>8.1条通过引用国家标准</w:t>
      </w:r>
      <w:r w:rsidR="0042756D" w:rsidRPr="004A7DB4">
        <w:rPr>
          <w:rFonts w:asciiTheme="minorEastAsia" w:hAnsiTheme="minorEastAsia" w:cs="Times New Roman" w:hint="eastAsia"/>
          <w:bCs/>
          <w:sz w:val="28"/>
          <w:szCs w:val="28"/>
        </w:rPr>
        <w:t>GB/T 29639 2020《</w:t>
      </w:r>
      <w:r w:rsidR="007C41CE" w:rsidRPr="004A7DB4">
        <w:rPr>
          <w:rFonts w:asciiTheme="minorEastAsia" w:hAnsiTheme="minorEastAsia" w:cs="Times New Roman" w:hint="eastAsia"/>
          <w:bCs/>
          <w:sz w:val="28"/>
          <w:szCs w:val="28"/>
        </w:rPr>
        <w:t>生产经营单位生产安全事故应急预案编制导则</w:t>
      </w:r>
      <w:r w:rsidR="0042756D" w:rsidRPr="004A7DB4">
        <w:rPr>
          <w:rFonts w:asciiTheme="minorEastAsia" w:hAnsiTheme="minorEastAsia" w:cs="Times New Roman" w:hint="eastAsia"/>
          <w:bCs/>
          <w:sz w:val="28"/>
          <w:szCs w:val="28"/>
        </w:rPr>
        <w:t>》</w:t>
      </w:r>
      <w:r w:rsidR="007C41CE" w:rsidRPr="004A7DB4">
        <w:rPr>
          <w:rFonts w:asciiTheme="minorEastAsia" w:hAnsiTheme="minorEastAsia" w:cs="Times New Roman" w:hint="eastAsia"/>
          <w:bCs/>
          <w:sz w:val="28"/>
          <w:szCs w:val="28"/>
        </w:rPr>
        <w:t>对滚装码头单位的应急预案制定和现场</w:t>
      </w:r>
      <w:r w:rsidR="005D2C70" w:rsidRPr="004A7DB4">
        <w:rPr>
          <w:rFonts w:asciiTheme="minorEastAsia" w:hAnsiTheme="minorEastAsia" w:cs="Times New Roman" w:hint="eastAsia"/>
          <w:bCs/>
          <w:sz w:val="28"/>
          <w:szCs w:val="28"/>
        </w:rPr>
        <w:t>演练培训给出了相关要求。</w:t>
      </w:r>
    </w:p>
    <w:p w:rsidR="0018616E" w:rsidRPr="004A7DB4" w:rsidRDefault="0018616E" w:rsidP="00803DA5">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8.2条</w:t>
      </w:r>
    </w:p>
    <w:p w:rsidR="00803DA5" w:rsidRPr="004A7DB4" w:rsidRDefault="005F0C0A" w:rsidP="00803DA5">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第8.2条</w:t>
      </w:r>
      <w:r w:rsidR="00803DA5" w:rsidRPr="004A7DB4">
        <w:rPr>
          <w:rFonts w:asciiTheme="minorEastAsia" w:hAnsiTheme="minorEastAsia" w:cs="Times New Roman" w:hint="eastAsia"/>
          <w:bCs/>
          <w:sz w:val="28"/>
          <w:szCs w:val="28"/>
        </w:rPr>
        <w:t>提出了关于电动汽车涉水状态下的应急处置要求</w:t>
      </w:r>
      <w:r w:rsidR="00C20B91" w:rsidRPr="004A7DB4">
        <w:rPr>
          <w:rFonts w:asciiTheme="minorEastAsia" w:hAnsiTheme="minorEastAsia" w:cs="Times New Roman" w:hint="eastAsia"/>
          <w:bCs/>
          <w:sz w:val="28"/>
          <w:szCs w:val="28"/>
        </w:rPr>
        <w:t>。</w:t>
      </w:r>
    </w:p>
    <w:p w:rsidR="00803DA5" w:rsidRPr="004A7DB4" w:rsidRDefault="00803DA5" w:rsidP="00803DA5">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根据</w:t>
      </w:r>
      <w:r w:rsidRPr="004A7DB4">
        <w:rPr>
          <w:rFonts w:asciiTheme="minorEastAsia" w:hAnsiTheme="minorEastAsia" w:cs="Times New Roman" w:hint="eastAsia"/>
          <w:sz w:val="28"/>
          <w:szCs w:val="24"/>
        </w:rPr>
        <w:t>国家标准GB 18384-2020 《电动汽车安全要求》在6.3.2 模拟涉水的要求中提出“车辆应在100mm 深的水池中,以20km/h±2km/h的速度行驶至少500m,时间大于1.5min。如果水池距离小于500m,应重复试验使涉水距离累计不小于500m,包括车辆在水池外的总试验时间应少于10min”的要求和国家工信部发布的2019版《电动汽车安全指南》在2.2.2整车涉水 中提出“车辆应在300mm 水深的水池中，以5- 10 km/h 的速度行驶 500m ，时间 3-6 min；如果水池长度小于 500 m 应重复试验使涉水长度累计不小于 500m ，包括 车辆 在水池外的总试验 时间应少于10 min。”的要求，形成了8.2</w:t>
      </w:r>
      <w:r w:rsidRPr="004A7DB4">
        <w:rPr>
          <w:rFonts w:asciiTheme="minorEastAsia" w:hAnsiTheme="minorEastAsia" w:cs="Times New Roman"/>
          <w:sz w:val="28"/>
          <w:szCs w:val="24"/>
        </w:rPr>
        <w:t xml:space="preserve"> </w:t>
      </w:r>
      <w:r w:rsidRPr="004A7DB4">
        <w:rPr>
          <w:rFonts w:asciiTheme="minorEastAsia" w:hAnsiTheme="minorEastAsia" w:cs="Times New Roman" w:hint="eastAsia"/>
          <w:sz w:val="28"/>
          <w:szCs w:val="24"/>
        </w:rPr>
        <w:t>a）条“</w:t>
      </w:r>
      <w:r w:rsidRPr="004A7DB4">
        <w:rPr>
          <w:rFonts w:asciiTheme="minorEastAsia" w:hAnsiTheme="minorEastAsia" w:cs="Times New Roman" w:hint="eastAsia"/>
          <w:bCs/>
          <w:sz w:val="28"/>
          <w:szCs w:val="28"/>
        </w:rPr>
        <w:t>在积水深度10cm及以上的道路行驶时，应将车速控制在10km/h以下。”</w:t>
      </w:r>
    </w:p>
    <w:p w:rsidR="00803DA5" w:rsidRPr="004A7DB4" w:rsidRDefault="00795834" w:rsidP="00803DA5">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lastRenderedPageBreak/>
        <w:t>参考</w:t>
      </w:r>
      <w:r w:rsidR="00803DA5" w:rsidRPr="004A7DB4">
        <w:rPr>
          <w:rFonts w:asciiTheme="minorEastAsia" w:hAnsiTheme="minorEastAsia" w:cs="Times New Roman"/>
          <w:sz w:val="28"/>
          <w:szCs w:val="24"/>
        </w:rPr>
        <w:t>GB/T38283—2019</w:t>
      </w:r>
      <w:r w:rsidR="00803DA5" w:rsidRPr="004A7DB4">
        <w:rPr>
          <w:rFonts w:asciiTheme="minorEastAsia" w:hAnsiTheme="minorEastAsia" w:cs="Times New Roman" w:hint="eastAsia"/>
          <w:sz w:val="28"/>
          <w:szCs w:val="24"/>
        </w:rPr>
        <w:t>《电动汽车灾害事故应急救援指南</w:t>
      </w:r>
      <w:r w:rsidRPr="004A7DB4">
        <w:rPr>
          <w:rFonts w:asciiTheme="minorEastAsia" w:hAnsiTheme="minorEastAsia" w:cs="Times New Roman" w:hint="eastAsia"/>
          <w:sz w:val="28"/>
          <w:szCs w:val="24"/>
        </w:rPr>
        <w:t>》中提出关于水域救援“9.4.1 车辆处置过程中,需要避免接触高压部件、电缆或断电开关等,防止可能存在的电击危险。</w:t>
      </w:r>
      <w:r w:rsidRPr="004A7DB4">
        <w:rPr>
          <w:rFonts w:asciiTheme="minorEastAsia" w:hAnsiTheme="minorEastAsia" w:cs="Times New Roman"/>
          <w:sz w:val="28"/>
          <w:szCs w:val="24"/>
        </w:rPr>
        <w:t>”</w:t>
      </w:r>
      <w:r w:rsidRPr="004A7DB4">
        <w:rPr>
          <w:rFonts w:asciiTheme="minorEastAsia" w:hAnsiTheme="minorEastAsia" w:cs="Times New Roman" w:hint="eastAsia"/>
          <w:sz w:val="28"/>
          <w:szCs w:val="24"/>
        </w:rPr>
        <w:t>的要求。标准8.2b)</w:t>
      </w:r>
      <w:r w:rsidRPr="004A7DB4">
        <w:rPr>
          <w:rFonts w:asciiTheme="minorEastAsia" w:hAnsiTheme="minorEastAsia" w:cs="Times New Roman" w:hint="eastAsia"/>
          <w:sz w:val="28"/>
          <w:szCs w:val="24"/>
        </w:rPr>
        <w:tab/>
        <w:t>中提出了“积水浸没车辆底盘时，应对积水区域进行标识，避免直接接触车身；在清除积水后对车辆绝缘和安全性进行电压检查确认车况正常后，再进行驾驶”的要求。</w:t>
      </w:r>
    </w:p>
    <w:p w:rsidR="0018616E" w:rsidRPr="004A7DB4" w:rsidRDefault="0018616E" w:rsidP="005F0C0A">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8.3条</w:t>
      </w:r>
    </w:p>
    <w:p w:rsidR="00803DA5" w:rsidRPr="004A7DB4" w:rsidRDefault="00C20B91" w:rsidP="005F0C0A">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bCs/>
          <w:sz w:val="28"/>
          <w:szCs w:val="28"/>
        </w:rPr>
        <w:t>第8.</w:t>
      </w:r>
      <w:r w:rsidR="005240DC" w:rsidRPr="004A7DB4">
        <w:rPr>
          <w:rFonts w:asciiTheme="minorEastAsia" w:hAnsiTheme="minorEastAsia" w:cs="Times New Roman" w:hint="eastAsia"/>
          <w:bCs/>
          <w:sz w:val="28"/>
          <w:szCs w:val="28"/>
        </w:rPr>
        <w:t>3</w:t>
      </w:r>
      <w:r w:rsidRPr="004A7DB4">
        <w:rPr>
          <w:rFonts w:asciiTheme="minorEastAsia" w:hAnsiTheme="minorEastAsia" w:cs="Times New Roman" w:hint="eastAsia"/>
          <w:bCs/>
          <w:sz w:val="28"/>
          <w:szCs w:val="28"/>
        </w:rPr>
        <w:t>条提出了关于车辆无法行驶情况下的应急处置要求。</w:t>
      </w:r>
    </w:p>
    <w:p w:rsidR="008C09AC" w:rsidRPr="004A7DB4" w:rsidRDefault="008B5EF9" w:rsidP="008C09AC">
      <w:pPr>
        <w:ind w:firstLineChars="200" w:firstLine="560"/>
        <w:rPr>
          <w:rFonts w:asciiTheme="minorEastAsia" w:hAnsiTheme="minorEastAsia" w:cs="宋体"/>
          <w:kern w:val="0"/>
          <w:sz w:val="28"/>
          <w:szCs w:val="28"/>
        </w:rPr>
      </w:pPr>
      <w:r w:rsidRPr="004A7DB4">
        <w:rPr>
          <w:rFonts w:asciiTheme="minorEastAsia" w:hAnsiTheme="minorEastAsia" w:cs="Times New Roman" w:hint="eastAsia"/>
          <w:bCs/>
          <w:sz w:val="28"/>
          <w:szCs w:val="28"/>
        </w:rPr>
        <w:t>根据2022版《电动汽车安全指南》第</w:t>
      </w:r>
      <w:r w:rsidRPr="004A7DB4">
        <w:rPr>
          <w:rFonts w:asciiTheme="minorEastAsia" w:hAnsiTheme="minorEastAsia" w:cs="Cambria-Bold"/>
          <w:bCs/>
          <w:kern w:val="0"/>
          <w:sz w:val="28"/>
          <w:szCs w:val="28"/>
        </w:rPr>
        <w:t xml:space="preserve">2.8.2.1 </w:t>
      </w:r>
      <w:r w:rsidRPr="004A7DB4">
        <w:rPr>
          <w:rFonts w:asciiTheme="minorEastAsia" w:hAnsiTheme="minorEastAsia" w:cs="MicrosoftYaHei-Bold" w:hint="eastAsia"/>
          <w:bCs/>
          <w:kern w:val="0"/>
          <w:sz w:val="28"/>
          <w:szCs w:val="28"/>
        </w:rPr>
        <w:t>拖运要求</w:t>
      </w:r>
      <w:r w:rsidR="00C20B91" w:rsidRPr="004A7DB4">
        <w:rPr>
          <w:rFonts w:asciiTheme="minorEastAsia" w:hAnsiTheme="minorEastAsia" w:cs="MicrosoftYaHei-Bold" w:hint="eastAsia"/>
          <w:bCs/>
          <w:kern w:val="0"/>
          <w:sz w:val="28"/>
          <w:szCs w:val="28"/>
        </w:rPr>
        <w:t>“</w:t>
      </w:r>
      <w:r w:rsidRPr="004A7DB4">
        <w:rPr>
          <w:rFonts w:asciiTheme="minorEastAsia" w:hAnsiTheme="minorEastAsia" w:cs="MicrosoftYaHei-Bold" w:hint="eastAsia"/>
          <w:bCs/>
          <w:kern w:val="0"/>
          <w:sz w:val="28"/>
          <w:szCs w:val="28"/>
        </w:rPr>
        <w:t>采用非行驶方式运输时，应使用专用工具或升降台装运，防止车身和零部件变形损坏；装运时，客车之间应保留足够的间隔，用楔形块塞好车轮，并用绳索将客车拉牢，防止车辆滑移；装运后，应实施驻车制动，……</w:t>
      </w:r>
      <w:r w:rsidRPr="004A7DB4">
        <w:rPr>
          <w:rFonts w:asciiTheme="minorEastAsia" w:hAnsiTheme="minorEastAsia" w:cs="宋体" w:hint="eastAsia"/>
          <w:kern w:val="0"/>
          <w:sz w:val="28"/>
          <w:szCs w:val="28"/>
        </w:rPr>
        <w:t>车速不允许超过</w:t>
      </w:r>
      <w:r w:rsidRPr="004A7DB4">
        <w:rPr>
          <w:rFonts w:asciiTheme="minorEastAsia" w:hAnsiTheme="minorEastAsia" w:cs="宋体"/>
          <w:kern w:val="0"/>
          <w:sz w:val="28"/>
          <w:szCs w:val="28"/>
        </w:rPr>
        <w:t>5km/h</w:t>
      </w:r>
      <w:r w:rsidR="00C20B91" w:rsidRPr="004A7DB4">
        <w:rPr>
          <w:rFonts w:asciiTheme="minorEastAsia" w:hAnsiTheme="minorEastAsia" w:cs="宋体"/>
          <w:kern w:val="0"/>
          <w:sz w:val="28"/>
          <w:szCs w:val="28"/>
        </w:rPr>
        <w:t>”</w:t>
      </w:r>
      <w:r w:rsidR="00C20B91" w:rsidRPr="004A7DB4">
        <w:rPr>
          <w:rFonts w:asciiTheme="minorEastAsia" w:hAnsiTheme="minorEastAsia" w:cs="宋体" w:hint="eastAsia"/>
          <w:kern w:val="0"/>
          <w:sz w:val="28"/>
          <w:szCs w:val="28"/>
        </w:rPr>
        <w:t>以及</w:t>
      </w:r>
      <w:r w:rsidR="008C09AC" w:rsidRPr="004A7DB4">
        <w:rPr>
          <w:rFonts w:asciiTheme="minorEastAsia" w:hAnsiTheme="minorEastAsia" w:cs="宋体" w:hint="eastAsia"/>
          <w:kern w:val="0"/>
          <w:sz w:val="28"/>
          <w:szCs w:val="28"/>
        </w:rPr>
        <w:t>GB/T</w:t>
      </w:r>
      <w:r w:rsidR="008C09AC" w:rsidRPr="004A7DB4">
        <w:rPr>
          <w:rFonts w:asciiTheme="minorEastAsia" w:hAnsiTheme="minorEastAsia" w:cs="宋体"/>
          <w:kern w:val="0"/>
          <w:sz w:val="28"/>
          <w:szCs w:val="28"/>
        </w:rPr>
        <w:t xml:space="preserve"> </w:t>
      </w:r>
      <w:r w:rsidR="008C09AC" w:rsidRPr="004A7DB4">
        <w:rPr>
          <w:rFonts w:asciiTheme="minorEastAsia" w:hAnsiTheme="minorEastAsia" w:cs="宋体" w:hint="eastAsia"/>
          <w:kern w:val="0"/>
          <w:sz w:val="28"/>
          <w:szCs w:val="28"/>
        </w:rPr>
        <w:t>38117-2019《电动汽车产品使用说明 应急救援》</w:t>
      </w:r>
      <w:r w:rsidR="00C20B91" w:rsidRPr="004A7DB4">
        <w:rPr>
          <w:rFonts w:asciiTheme="minorEastAsia" w:hAnsiTheme="minorEastAsia" w:cs="宋体" w:hint="eastAsia"/>
          <w:kern w:val="0"/>
          <w:sz w:val="28"/>
          <w:szCs w:val="28"/>
        </w:rPr>
        <w:t>中关于</w:t>
      </w:r>
      <w:r w:rsidR="008C09AC" w:rsidRPr="004A7DB4">
        <w:rPr>
          <w:rFonts w:asciiTheme="minorEastAsia" w:hAnsiTheme="minorEastAsia" w:cs="宋体" w:hint="eastAsia"/>
          <w:kern w:val="0"/>
          <w:sz w:val="28"/>
          <w:szCs w:val="28"/>
        </w:rPr>
        <w:t>车辆拖拽</w:t>
      </w:r>
      <w:r w:rsidR="00C20B91" w:rsidRPr="004A7DB4">
        <w:rPr>
          <w:rFonts w:asciiTheme="minorEastAsia" w:hAnsiTheme="minorEastAsia" w:cs="宋体" w:hint="eastAsia"/>
          <w:kern w:val="0"/>
          <w:sz w:val="28"/>
          <w:szCs w:val="28"/>
        </w:rPr>
        <w:t>“需使用四轮离地的拖拽方式”的要求。结合调研部分电动商品</w:t>
      </w:r>
      <w:proofErr w:type="gramStart"/>
      <w:r w:rsidR="00C20B91" w:rsidRPr="004A7DB4">
        <w:rPr>
          <w:rFonts w:asciiTheme="minorEastAsia" w:hAnsiTheme="minorEastAsia" w:cs="宋体" w:hint="eastAsia"/>
          <w:kern w:val="0"/>
          <w:sz w:val="28"/>
          <w:szCs w:val="28"/>
        </w:rPr>
        <w:t>车品牌</w:t>
      </w:r>
      <w:proofErr w:type="gramEnd"/>
      <w:r w:rsidR="00C20B91" w:rsidRPr="004A7DB4">
        <w:rPr>
          <w:rFonts w:asciiTheme="minorEastAsia" w:hAnsiTheme="minorEastAsia" w:cs="宋体" w:hint="eastAsia"/>
          <w:kern w:val="0"/>
          <w:sz w:val="28"/>
          <w:szCs w:val="28"/>
        </w:rPr>
        <w:t>关于故障车辆清运要求中为避免清运工具和设备对电动商品车底盘造成损伤，要求采用全承载</w:t>
      </w:r>
      <w:proofErr w:type="gramStart"/>
      <w:r w:rsidR="00C20B91" w:rsidRPr="004A7DB4">
        <w:rPr>
          <w:rFonts w:asciiTheme="minorEastAsia" w:hAnsiTheme="minorEastAsia" w:cs="宋体" w:hint="eastAsia"/>
          <w:kern w:val="0"/>
          <w:sz w:val="28"/>
          <w:szCs w:val="28"/>
        </w:rPr>
        <w:t>式设备</w:t>
      </w:r>
      <w:proofErr w:type="gramEnd"/>
      <w:r w:rsidR="00C20B91" w:rsidRPr="004A7DB4">
        <w:rPr>
          <w:rFonts w:asciiTheme="minorEastAsia" w:hAnsiTheme="minorEastAsia" w:cs="宋体" w:hint="eastAsia"/>
          <w:kern w:val="0"/>
          <w:sz w:val="28"/>
          <w:szCs w:val="28"/>
        </w:rPr>
        <w:t>进行清运的实际情况。</w:t>
      </w:r>
    </w:p>
    <w:p w:rsidR="008C09AC" w:rsidRPr="004A7DB4" w:rsidRDefault="008C09AC" w:rsidP="008C09AC">
      <w:pPr>
        <w:ind w:firstLineChars="200" w:firstLine="560"/>
        <w:rPr>
          <w:rFonts w:asciiTheme="minorEastAsia" w:hAnsiTheme="minorEastAsia" w:cs="宋体"/>
          <w:kern w:val="0"/>
          <w:sz w:val="28"/>
          <w:szCs w:val="28"/>
        </w:rPr>
      </w:pPr>
      <w:r w:rsidRPr="004A7DB4">
        <w:rPr>
          <w:rFonts w:asciiTheme="minorEastAsia" w:hAnsiTheme="minorEastAsia" w:cs="宋体" w:hint="eastAsia"/>
          <w:noProof/>
          <w:kern w:val="0"/>
          <w:sz w:val="28"/>
          <w:szCs w:val="28"/>
        </w:rPr>
        <w:drawing>
          <wp:inline distT="0" distB="0" distL="0" distR="0" wp14:anchorId="1F52312F" wp14:editId="2F359F42">
            <wp:extent cx="5343344" cy="225410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47107" cy="2255690"/>
                    </a:xfrm>
                    <a:prstGeom prst="rect">
                      <a:avLst/>
                    </a:prstGeom>
                    <a:noFill/>
                    <a:ln>
                      <a:noFill/>
                    </a:ln>
                  </pic:spPr>
                </pic:pic>
              </a:graphicData>
            </a:graphic>
          </wp:inline>
        </w:drawing>
      </w:r>
    </w:p>
    <w:p w:rsidR="008C09AC" w:rsidRPr="004A7DB4" w:rsidRDefault="008C09AC" w:rsidP="008C09AC">
      <w:pPr>
        <w:ind w:firstLineChars="200" w:firstLine="380"/>
        <w:jc w:val="center"/>
        <w:rPr>
          <w:rFonts w:asciiTheme="minorEastAsia" w:hAnsiTheme="minorEastAsia" w:cs="宋体"/>
          <w:kern w:val="0"/>
          <w:sz w:val="28"/>
          <w:szCs w:val="28"/>
        </w:rPr>
      </w:pPr>
      <w:r w:rsidRPr="004A7DB4">
        <w:rPr>
          <w:rFonts w:ascii="FZHTK--GBK1-0" w:eastAsia="FZHTK--GBK1-0" w:hAnsi="Times New Roman" w:cs="FZHTK--GBK1-0" w:hint="eastAsia"/>
          <w:kern w:val="0"/>
          <w:sz w:val="19"/>
          <w:szCs w:val="19"/>
        </w:rPr>
        <w:t>图</w:t>
      </w:r>
      <w:r w:rsidRPr="004A7DB4">
        <w:rPr>
          <w:rFonts w:ascii="E-HZ" w:eastAsia="E-HZ" w:hAnsi="Times New Roman" w:cs="E-HZ"/>
          <w:kern w:val="0"/>
          <w:sz w:val="19"/>
          <w:szCs w:val="19"/>
        </w:rPr>
        <w:t>A</w:t>
      </w:r>
      <w:r w:rsidRPr="004A7DB4">
        <w:rPr>
          <w:rFonts w:ascii="E-BZ" w:eastAsia="E-BZ" w:hAnsi="Times New Roman" w:cs="E-BZ"/>
          <w:kern w:val="0"/>
          <w:sz w:val="19"/>
          <w:szCs w:val="19"/>
        </w:rPr>
        <w:t>.</w:t>
      </w:r>
      <w:r w:rsidRPr="004A7DB4">
        <w:rPr>
          <w:rFonts w:ascii="E-FZ" w:eastAsia="E-FZ" w:hAnsi="Times New Roman" w:cs="E-FZ"/>
          <w:kern w:val="0"/>
          <w:sz w:val="19"/>
          <w:szCs w:val="19"/>
        </w:rPr>
        <w:t xml:space="preserve">7 </w:t>
      </w:r>
      <w:r w:rsidRPr="004A7DB4">
        <w:rPr>
          <w:rFonts w:ascii="FZHTK--GBK1-0" w:eastAsia="FZHTK--GBK1-0" w:hAnsi="Times New Roman" w:cs="FZHTK--GBK1-0" w:hint="eastAsia"/>
          <w:kern w:val="0"/>
          <w:sz w:val="19"/>
          <w:szCs w:val="19"/>
        </w:rPr>
        <w:t>车辆拖拽方式</w:t>
      </w:r>
    </w:p>
    <w:p w:rsidR="008B5EF9" w:rsidRPr="004A7DB4" w:rsidRDefault="0042756D" w:rsidP="008B5EF9">
      <w:pPr>
        <w:ind w:firstLineChars="200" w:firstLine="560"/>
        <w:rPr>
          <w:rFonts w:asciiTheme="minorEastAsia" w:hAnsiTheme="minorEastAsia" w:cs="宋体"/>
          <w:kern w:val="0"/>
          <w:sz w:val="28"/>
          <w:szCs w:val="28"/>
        </w:rPr>
      </w:pPr>
      <w:r w:rsidRPr="004A7DB4">
        <w:rPr>
          <w:rFonts w:asciiTheme="minorEastAsia" w:hAnsiTheme="minorEastAsia" w:cs="宋体" w:hint="eastAsia"/>
          <w:kern w:val="0"/>
          <w:sz w:val="28"/>
          <w:szCs w:val="28"/>
        </w:rPr>
        <w:t>标准</w:t>
      </w:r>
      <w:r w:rsidR="00C20B91" w:rsidRPr="004A7DB4">
        <w:rPr>
          <w:rFonts w:asciiTheme="minorEastAsia" w:hAnsiTheme="minorEastAsia" w:cs="宋体" w:hint="eastAsia"/>
          <w:kern w:val="0"/>
          <w:sz w:val="28"/>
          <w:szCs w:val="28"/>
        </w:rPr>
        <w:t>8.</w:t>
      </w:r>
      <w:r w:rsidR="005240DC" w:rsidRPr="004A7DB4">
        <w:rPr>
          <w:rFonts w:asciiTheme="minorEastAsia" w:hAnsiTheme="minorEastAsia" w:cs="宋体" w:hint="eastAsia"/>
          <w:kern w:val="0"/>
          <w:sz w:val="28"/>
          <w:szCs w:val="28"/>
        </w:rPr>
        <w:t>3</w:t>
      </w:r>
      <w:r w:rsidR="00C20B91" w:rsidRPr="004A7DB4">
        <w:rPr>
          <w:rFonts w:asciiTheme="minorEastAsia" w:hAnsiTheme="minorEastAsia" w:cs="宋体" w:hint="eastAsia"/>
          <w:kern w:val="0"/>
          <w:sz w:val="28"/>
          <w:szCs w:val="28"/>
        </w:rPr>
        <w:t>提出</w:t>
      </w:r>
      <w:r w:rsidR="008B5EF9" w:rsidRPr="004A7DB4">
        <w:rPr>
          <w:rFonts w:asciiTheme="minorEastAsia" w:hAnsiTheme="minorEastAsia" w:cs="宋体" w:hint="eastAsia"/>
          <w:kern w:val="0"/>
          <w:sz w:val="28"/>
          <w:szCs w:val="28"/>
        </w:rPr>
        <w:t>给出了以下要求：</w:t>
      </w:r>
    </w:p>
    <w:p w:rsidR="0042756D" w:rsidRPr="004A7DB4" w:rsidRDefault="0042756D" w:rsidP="0042756D">
      <w:pPr>
        <w:ind w:firstLineChars="200" w:firstLine="560"/>
        <w:rPr>
          <w:rFonts w:asciiTheme="minorEastAsia" w:hAnsiTheme="minorEastAsia" w:cs="宋体"/>
          <w:kern w:val="0"/>
          <w:sz w:val="28"/>
          <w:szCs w:val="28"/>
        </w:rPr>
      </w:pPr>
      <w:r w:rsidRPr="004A7DB4">
        <w:rPr>
          <w:rFonts w:asciiTheme="minorEastAsia" w:hAnsiTheme="minorEastAsia" w:cs="宋体" w:hint="eastAsia"/>
          <w:kern w:val="0"/>
          <w:sz w:val="28"/>
          <w:szCs w:val="28"/>
        </w:rPr>
        <w:lastRenderedPageBreak/>
        <w:t>a)</w:t>
      </w:r>
      <w:r w:rsidRPr="004A7DB4">
        <w:rPr>
          <w:rFonts w:asciiTheme="minorEastAsia" w:hAnsiTheme="minorEastAsia" w:cs="宋体" w:hint="eastAsia"/>
          <w:kern w:val="0"/>
          <w:sz w:val="28"/>
          <w:szCs w:val="28"/>
        </w:rPr>
        <w:tab/>
        <w:t>使用包夹轮胎方式提升和水平移动车辆时，应确认车辆底盘与工具、设备及地面间保持间隙，速度不应超过5km/h。</w:t>
      </w:r>
    </w:p>
    <w:p w:rsidR="0018616E" w:rsidRPr="004A7DB4" w:rsidRDefault="0042756D" w:rsidP="0042756D">
      <w:pPr>
        <w:ind w:firstLineChars="200" w:firstLine="560"/>
        <w:rPr>
          <w:rFonts w:asciiTheme="minorEastAsia" w:hAnsiTheme="minorEastAsia" w:cs="宋体"/>
          <w:kern w:val="0"/>
          <w:sz w:val="28"/>
          <w:szCs w:val="28"/>
        </w:rPr>
      </w:pPr>
      <w:r w:rsidRPr="004A7DB4">
        <w:rPr>
          <w:rFonts w:asciiTheme="minorEastAsia" w:hAnsiTheme="minorEastAsia" w:cs="宋体" w:hint="eastAsia"/>
          <w:kern w:val="0"/>
          <w:sz w:val="28"/>
          <w:szCs w:val="28"/>
        </w:rPr>
        <w:t>b)</w:t>
      </w:r>
      <w:r w:rsidRPr="004A7DB4">
        <w:rPr>
          <w:rFonts w:asciiTheme="minorEastAsia" w:hAnsiTheme="minorEastAsia" w:cs="宋体" w:hint="eastAsia"/>
          <w:kern w:val="0"/>
          <w:sz w:val="28"/>
          <w:szCs w:val="28"/>
        </w:rPr>
        <w:tab/>
        <w:t>上下坡道和长距离移动车辆时，应通过全承载方式进行拖运，速度应符合6.4中要求。</w:t>
      </w:r>
    </w:p>
    <w:p w:rsidR="0018616E" w:rsidRPr="004A7DB4" w:rsidRDefault="0018616E" w:rsidP="0042756D">
      <w:pPr>
        <w:ind w:firstLineChars="200" w:firstLine="560"/>
        <w:rPr>
          <w:rFonts w:asciiTheme="minorEastAsia" w:hAnsiTheme="minorEastAsia" w:cs="宋体"/>
          <w:kern w:val="0"/>
          <w:sz w:val="28"/>
          <w:szCs w:val="28"/>
        </w:rPr>
      </w:pPr>
      <w:r w:rsidRPr="004A7DB4">
        <w:rPr>
          <w:rFonts w:asciiTheme="minorEastAsia" w:hAnsiTheme="minorEastAsia" w:cs="宋体" w:hint="eastAsia"/>
          <w:kern w:val="0"/>
          <w:sz w:val="28"/>
          <w:szCs w:val="28"/>
        </w:rPr>
        <w:t>8.4条-8.5条</w:t>
      </w:r>
    </w:p>
    <w:p w:rsidR="00303037" w:rsidRPr="004A7DB4" w:rsidRDefault="005F0C0A" w:rsidP="0042756D">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sz w:val="28"/>
          <w:szCs w:val="24"/>
        </w:rPr>
        <w:t>第8.</w:t>
      </w:r>
      <w:r w:rsidR="005240DC" w:rsidRPr="004A7DB4">
        <w:rPr>
          <w:rFonts w:asciiTheme="minorEastAsia" w:hAnsiTheme="minorEastAsia" w:cs="Times New Roman" w:hint="eastAsia"/>
          <w:sz w:val="28"/>
          <w:szCs w:val="24"/>
        </w:rPr>
        <w:t>4条至8.5</w:t>
      </w:r>
      <w:r w:rsidRPr="004A7DB4">
        <w:rPr>
          <w:rFonts w:asciiTheme="minorEastAsia" w:hAnsiTheme="minorEastAsia" w:cs="Times New Roman" w:hint="eastAsia"/>
          <w:sz w:val="28"/>
          <w:szCs w:val="24"/>
        </w:rPr>
        <w:t>条</w:t>
      </w:r>
      <w:r w:rsidR="00303037" w:rsidRPr="004A7DB4">
        <w:rPr>
          <w:rFonts w:asciiTheme="minorEastAsia" w:hAnsiTheme="minorEastAsia" w:cs="Times New Roman" w:hint="eastAsia"/>
          <w:bCs/>
          <w:sz w:val="28"/>
          <w:szCs w:val="28"/>
        </w:rPr>
        <w:t>提出了</w:t>
      </w:r>
      <w:r w:rsidR="000B6564" w:rsidRPr="004A7DB4">
        <w:rPr>
          <w:rFonts w:asciiTheme="minorEastAsia" w:hAnsiTheme="minorEastAsia" w:cs="Times New Roman" w:hint="eastAsia"/>
          <w:bCs/>
          <w:sz w:val="28"/>
          <w:szCs w:val="28"/>
        </w:rPr>
        <w:t>有关</w:t>
      </w:r>
      <w:r w:rsidR="00303037" w:rsidRPr="004A7DB4">
        <w:rPr>
          <w:rFonts w:asciiTheme="minorEastAsia" w:hAnsiTheme="minorEastAsia" w:cs="Times New Roman" w:hint="eastAsia"/>
          <w:bCs/>
          <w:sz w:val="28"/>
          <w:szCs w:val="28"/>
        </w:rPr>
        <w:t>车辆</w:t>
      </w:r>
      <w:r w:rsidR="000B6564" w:rsidRPr="004A7DB4">
        <w:rPr>
          <w:rFonts w:asciiTheme="minorEastAsia" w:hAnsiTheme="minorEastAsia" w:cs="Times New Roman" w:hint="eastAsia"/>
          <w:bCs/>
          <w:sz w:val="28"/>
          <w:szCs w:val="28"/>
        </w:rPr>
        <w:t>动力蓄电池热失控、热扩散等原因形成的</w:t>
      </w:r>
      <w:r w:rsidR="005240DC" w:rsidRPr="004A7DB4">
        <w:rPr>
          <w:rFonts w:asciiTheme="minorEastAsia" w:hAnsiTheme="minorEastAsia" w:cs="Times New Roman" w:hint="eastAsia"/>
          <w:bCs/>
          <w:sz w:val="28"/>
          <w:szCs w:val="28"/>
        </w:rPr>
        <w:t>车辆</w:t>
      </w:r>
      <w:r w:rsidR="000B6564" w:rsidRPr="004A7DB4">
        <w:rPr>
          <w:rFonts w:asciiTheme="minorEastAsia" w:hAnsiTheme="minorEastAsia" w:cs="Times New Roman" w:hint="eastAsia"/>
          <w:bCs/>
          <w:sz w:val="28"/>
          <w:szCs w:val="28"/>
        </w:rPr>
        <w:t>故障</w:t>
      </w:r>
      <w:r w:rsidR="005240DC" w:rsidRPr="004A7DB4">
        <w:rPr>
          <w:rFonts w:asciiTheme="minorEastAsia" w:hAnsiTheme="minorEastAsia" w:cs="Times New Roman" w:hint="eastAsia"/>
          <w:bCs/>
          <w:sz w:val="28"/>
          <w:szCs w:val="28"/>
        </w:rPr>
        <w:t>或烟雾、自燃情况下</w:t>
      </w:r>
      <w:r w:rsidR="00303037" w:rsidRPr="004A7DB4">
        <w:rPr>
          <w:rFonts w:asciiTheme="minorEastAsia" w:hAnsiTheme="minorEastAsia" w:cs="Times New Roman" w:hint="eastAsia"/>
          <w:bCs/>
          <w:sz w:val="28"/>
          <w:szCs w:val="28"/>
        </w:rPr>
        <w:t>的应急处置要求</w:t>
      </w:r>
      <w:r w:rsidR="005240DC" w:rsidRPr="004A7DB4">
        <w:rPr>
          <w:rFonts w:asciiTheme="minorEastAsia" w:hAnsiTheme="minorEastAsia" w:cs="Times New Roman" w:hint="eastAsia"/>
          <w:bCs/>
          <w:sz w:val="28"/>
          <w:szCs w:val="28"/>
        </w:rPr>
        <w:t>。</w:t>
      </w:r>
    </w:p>
    <w:p w:rsidR="007544D6" w:rsidRPr="004A7DB4" w:rsidRDefault="005240DC" w:rsidP="007544D6">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其中，</w:t>
      </w:r>
      <w:r w:rsidR="007544D6" w:rsidRPr="004A7DB4">
        <w:rPr>
          <w:rFonts w:asciiTheme="minorEastAsia" w:hAnsiTheme="minorEastAsia" w:cs="Times New Roman" w:hint="eastAsia"/>
          <w:sz w:val="28"/>
          <w:szCs w:val="24"/>
        </w:rPr>
        <w:t>通过参考汽车工程协会团体标准T/CASE84-2018《电动汽车火灾事故救援规程》现场警戒要求中“应在事故车辆周边15m范围设置工作区，禁止无关车辆、人员、船只进入”的内容</w:t>
      </w:r>
      <w:r w:rsidR="00643CFD" w:rsidRPr="004A7DB4">
        <w:rPr>
          <w:rFonts w:asciiTheme="minorEastAsia" w:hAnsiTheme="minorEastAsia" w:cs="Times New Roman" w:hint="eastAsia"/>
          <w:sz w:val="28"/>
          <w:szCs w:val="24"/>
        </w:rPr>
        <w:t>和</w:t>
      </w:r>
      <w:r w:rsidR="007544D6" w:rsidRPr="004A7DB4">
        <w:rPr>
          <w:rFonts w:asciiTheme="minorEastAsia" w:hAnsiTheme="minorEastAsia" w:cs="Times New Roman" w:hint="eastAsia"/>
          <w:sz w:val="28"/>
          <w:szCs w:val="24"/>
        </w:rPr>
        <w:t>现场清理</w:t>
      </w:r>
      <w:r w:rsidR="00643CFD" w:rsidRPr="004A7DB4">
        <w:rPr>
          <w:rFonts w:asciiTheme="minorEastAsia" w:hAnsiTheme="minorEastAsia" w:cs="Times New Roman" w:hint="eastAsia"/>
          <w:sz w:val="28"/>
          <w:szCs w:val="24"/>
        </w:rPr>
        <w:t>要求</w:t>
      </w:r>
      <w:r w:rsidR="007544D6" w:rsidRPr="004A7DB4">
        <w:rPr>
          <w:rFonts w:asciiTheme="minorEastAsia" w:hAnsiTheme="minorEastAsia" w:cs="Times New Roman" w:hint="eastAsia"/>
          <w:sz w:val="28"/>
          <w:szCs w:val="24"/>
        </w:rPr>
        <w:t>中“在高压电池电量全部放出之前，应将车辆至于距离建筑物或其他车辆15m以外的地方”的内容，</w:t>
      </w:r>
      <w:r w:rsidR="00643CFD" w:rsidRPr="004A7DB4">
        <w:rPr>
          <w:rFonts w:asciiTheme="minorEastAsia" w:hAnsiTheme="minorEastAsia" w:cs="Times New Roman" w:hint="eastAsia"/>
          <w:sz w:val="28"/>
          <w:szCs w:val="24"/>
        </w:rPr>
        <w:t>以及《电动汽车灾害事故应急救援指南》中“在高压电池电量全部放出之前,尽可能将车辆置于距离建筑物或其他车辆15m 之外的地方”的要求，结合各个码头单位关于电动汽车消防管理的相关规定，为避免电动汽车热失控、热扩散等电池故障引起的火灾风险，形成了8.4条“车辆显示动力蓄电池故障、动力蓄电池高温警报信号时，应单独停放并与其他车辆保持不小于15m的距离”的要求。</w:t>
      </w:r>
    </w:p>
    <w:p w:rsidR="0042756D" w:rsidRPr="004A7DB4" w:rsidRDefault="0042756D" w:rsidP="0042756D">
      <w:pPr>
        <w:spacing w:beforeLines="50" w:before="156"/>
        <w:ind w:firstLineChars="200" w:firstLine="560"/>
        <w:rPr>
          <w:rFonts w:asciiTheme="minorEastAsia" w:hAnsiTheme="minorEastAsia" w:cs="Times New Roman"/>
          <w:sz w:val="28"/>
          <w:szCs w:val="24"/>
        </w:rPr>
      </w:pPr>
      <w:r w:rsidRPr="004A7DB4">
        <w:rPr>
          <w:rFonts w:asciiTheme="minorEastAsia" w:hAnsiTheme="minorEastAsia" w:cs="Times New Roman"/>
          <w:noProof/>
          <w:sz w:val="28"/>
          <w:szCs w:val="24"/>
        </w:rPr>
        <w:drawing>
          <wp:inline distT="0" distB="0" distL="0" distR="0" wp14:anchorId="372B6FE2" wp14:editId="187000D4">
            <wp:extent cx="5939146" cy="310467"/>
            <wp:effectExtent l="0" t="0" r="0" b="0"/>
            <wp:docPr id="9" name="图片 9" descr="C:\Users\xuyang\Documents\WeChat Files\qq8925956\FileStorage\Temp\1748240202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xuyang\Documents\WeChat Files\qq8925956\FileStorage\Temp\1748240202220.png"/>
                    <pic:cNvPicPr>
                      <a:picLocks noChangeAspect="1" noChangeArrowheads="1"/>
                    </pic:cNvPicPr>
                  </pic:nvPicPr>
                  <pic:blipFill rotWithShape="1">
                    <a:blip r:embed="rId27">
                      <a:extLst>
                        <a:ext uri="{28A0092B-C50C-407E-A947-70E740481C1C}">
                          <a14:useLocalDpi xmlns:a14="http://schemas.microsoft.com/office/drawing/2010/main" val="0"/>
                        </a:ext>
                      </a:extLst>
                    </a:blip>
                    <a:srcRect t="6987" b="87774"/>
                    <a:stretch/>
                  </pic:blipFill>
                  <pic:spPr bwMode="auto">
                    <a:xfrm>
                      <a:off x="0" y="0"/>
                      <a:ext cx="5940425" cy="310534"/>
                    </a:xfrm>
                    <a:prstGeom prst="rect">
                      <a:avLst/>
                    </a:prstGeom>
                    <a:noFill/>
                    <a:ln>
                      <a:noFill/>
                    </a:ln>
                    <a:extLst>
                      <a:ext uri="{53640926-AAD7-44D8-BBD7-CCE9431645EC}">
                        <a14:shadowObscured xmlns:a14="http://schemas.microsoft.com/office/drawing/2010/main"/>
                      </a:ext>
                    </a:extLst>
                  </pic:spPr>
                </pic:pic>
              </a:graphicData>
            </a:graphic>
          </wp:inline>
        </w:drawing>
      </w:r>
    </w:p>
    <w:p w:rsidR="0042756D" w:rsidRPr="004A7DB4" w:rsidRDefault="0042756D" w:rsidP="007544D6">
      <w:pPr>
        <w:ind w:firstLineChars="200" w:firstLine="560"/>
        <w:rPr>
          <w:rFonts w:asciiTheme="minorEastAsia" w:hAnsiTheme="minorEastAsia" w:cs="Times New Roman"/>
          <w:sz w:val="28"/>
          <w:szCs w:val="24"/>
        </w:rPr>
      </w:pPr>
      <w:r w:rsidRPr="004A7DB4">
        <w:rPr>
          <w:rFonts w:asciiTheme="minorEastAsia" w:hAnsiTheme="minorEastAsia" w:cs="Times New Roman"/>
          <w:noProof/>
          <w:sz w:val="28"/>
          <w:szCs w:val="24"/>
        </w:rPr>
        <w:drawing>
          <wp:inline distT="0" distB="0" distL="0" distR="0" wp14:anchorId="1BDC82AF" wp14:editId="758E39DB">
            <wp:extent cx="5940425" cy="1536065"/>
            <wp:effectExtent l="0" t="0" r="3175" b="6985"/>
            <wp:docPr id="10" name="图片 10" descr="C:\Users\xuyang\Documents\WeChat Files\qq8925956\FileStorage\Temp\1748240202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xuyang\Documents\WeChat Files\qq8925956\FileStorage\Temp\1748240202220.png"/>
                    <pic:cNvPicPr>
                      <a:picLocks noChangeAspect="1" noChangeArrowheads="1"/>
                    </pic:cNvPicPr>
                  </pic:nvPicPr>
                  <pic:blipFill rotWithShape="1">
                    <a:blip r:embed="rId27">
                      <a:extLst>
                        <a:ext uri="{28A0092B-C50C-407E-A947-70E740481C1C}">
                          <a14:useLocalDpi xmlns:a14="http://schemas.microsoft.com/office/drawing/2010/main" val="0"/>
                        </a:ext>
                      </a:extLst>
                    </a:blip>
                    <a:srcRect t="74081"/>
                    <a:stretch/>
                  </pic:blipFill>
                  <pic:spPr bwMode="auto">
                    <a:xfrm>
                      <a:off x="0" y="0"/>
                      <a:ext cx="5940425" cy="1536065"/>
                    </a:xfrm>
                    <a:prstGeom prst="rect">
                      <a:avLst/>
                    </a:prstGeom>
                    <a:noFill/>
                    <a:ln>
                      <a:noFill/>
                    </a:ln>
                    <a:extLst>
                      <a:ext uri="{53640926-AAD7-44D8-BBD7-CCE9431645EC}">
                        <a14:shadowObscured xmlns:a14="http://schemas.microsoft.com/office/drawing/2010/main"/>
                      </a:ext>
                    </a:extLst>
                  </pic:spPr>
                </pic:pic>
              </a:graphicData>
            </a:graphic>
          </wp:inline>
        </w:drawing>
      </w:r>
    </w:p>
    <w:p w:rsidR="007544D6" w:rsidRPr="004A7DB4" w:rsidRDefault="007544D6" w:rsidP="007544D6">
      <w:pPr>
        <w:ind w:firstLineChars="200" w:firstLine="560"/>
        <w:rPr>
          <w:rFonts w:asciiTheme="minorEastAsia" w:hAnsiTheme="minorEastAsia" w:cs="Times New Roman"/>
          <w:sz w:val="28"/>
          <w:szCs w:val="24"/>
        </w:rPr>
      </w:pPr>
      <w:r w:rsidRPr="004A7DB4">
        <w:rPr>
          <w:rFonts w:asciiTheme="minorEastAsia" w:hAnsiTheme="minorEastAsia" w:cs="Times New Roman"/>
          <w:noProof/>
          <w:sz w:val="28"/>
          <w:szCs w:val="24"/>
        </w:rPr>
        <w:lastRenderedPageBreak/>
        <w:drawing>
          <wp:inline distT="0" distB="0" distL="0" distR="0" wp14:anchorId="6C4E6EEE" wp14:editId="1802A1B7">
            <wp:extent cx="5940425" cy="1138134"/>
            <wp:effectExtent l="0" t="0" r="3175" b="5080"/>
            <wp:docPr id="13" name="图片 13" descr="C:\Users\xuyang\Documents\WeChat Files\qq8925956\FileStorage\Temp\17472921846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xuyang\Documents\WeChat Files\qq8925956\FileStorage\Temp\174729218461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1138134"/>
                    </a:xfrm>
                    <a:prstGeom prst="rect">
                      <a:avLst/>
                    </a:prstGeom>
                    <a:noFill/>
                    <a:ln>
                      <a:noFill/>
                    </a:ln>
                  </pic:spPr>
                </pic:pic>
              </a:graphicData>
            </a:graphic>
          </wp:inline>
        </w:drawing>
      </w:r>
    </w:p>
    <w:p w:rsidR="007544D6" w:rsidRPr="004A7DB4" w:rsidRDefault="007544D6" w:rsidP="007544D6">
      <w:pPr>
        <w:ind w:firstLineChars="200" w:firstLine="560"/>
        <w:rPr>
          <w:rFonts w:asciiTheme="minorEastAsia" w:hAnsiTheme="minorEastAsia" w:cs="Times New Roman"/>
          <w:sz w:val="28"/>
          <w:szCs w:val="24"/>
        </w:rPr>
      </w:pPr>
      <w:r w:rsidRPr="004A7DB4">
        <w:rPr>
          <w:rFonts w:asciiTheme="minorEastAsia" w:hAnsiTheme="minorEastAsia" w:cs="Times New Roman"/>
          <w:noProof/>
          <w:sz w:val="28"/>
          <w:szCs w:val="24"/>
        </w:rPr>
        <w:drawing>
          <wp:inline distT="0" distB="0" distL="0" distR="0" wp14:anchorId="3802A9B2" wp14:editId="5934DEB0">
            <wp:extent cx="5939820" cy="1481862"/>
            <wp:effectExtent l="0" t="0" r="3810" b="4445"/>
            <wp:docPr id="14" name="图片 14" descr="C:\Users\xuyang\Documents\WeChat Files\qq8925956\FileStorage\Temp\1747292086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uyang\Documents\WeChat Files\qq8925956\FileStorage\Temp\1747292086443.png"/>
                    <pic:cNvPicPr>
                      <a:picLocks noChangeAspect="1" noChangeArrowheads="1"/>
                    </pic:cNvPicPr>
                  </pic:nvPicPr>
                  <pic:blipFill rotWithShape="1">
                    <a:blip r:embed="rId29">
                      <a:extLst>
                        <a:ext uri="{28A0092B-C50C-407E-A947-70E740481C1C}">
                          <a14:useLocalDpi xmlns:a14="http://schemas.microsoft.com/office/drawing/2010/main" val="0"/>
                        </a:ext>
                      </a:extLst>
                    </a:blip>
                    <a:srcRect t="8520"/>
                    <a:stretch/>
                  </pic:blipFill>
                  <pic:spPr bwMode="auto">
                    <a:xfrm>
                      <a:off x="0" y="0"/>
                      <a:ext cx="5940425" cy="1482013"/>
                    </a:xfrm>
                    <a:prstGeom prst="rect">
                      <a:avLst/>
                    </a:prstGeom>
                    <a:noFill/>
                    <a:ln>
                      <a:noFill/>
                    </a:ln>
                    <a:extLst>
                      <a:ext uri="{53640926-AAD7-44D8-BBD7-CCE9431645EC}">
                        <a14:shadowObscured xmlns:a14="http://schemas.microsoft.com/office/drawing/2010/main"/>
                      </a:ext>
                    </a:extLst>
                  </pic:spPr>
                </pic:pic>
              </a:graphicData>
            </a:graphic>
          </wp:inline>
        </w:drawing>
      </w:r>
    </w:p>
    <w:p w:rsidR="00F16B75" w:rsidRPr="004A7DB4" w:rsidRDefault="00F16B75" w:rsidP="00F16B75">
      <w:pPr>
        <w:ind w:firstLineChars="200" w:firstLine="560"/>
        <w:rPr>
          <w:rFonts w:asciiTheme="minorEastAsia" w:hAnsiTheme="minorEastAsia" w:cs="Times New Roman"/>
          <w:bCs/>
          <w:sz w:val="28"/>
          <w:szCs w:val="28"/>
        </w:rPr>
      </w:pPr>
      <w:r w:rsidRPr="004A7DB4">
        <w:rPr>
          <w:rFonts w:asciiTheme="minorEastAsia" w:hAnsiTheme="minorEastAsia" w:cs="Times New Roman" w:hint="eastAsia"/>
          <w:sz w:val="28"/>
          <w:szCs w:val="24"/>
        </w:rPr>
        <w:t>8.5条</w:t>
      </w:r>
      <w:r w:rsidRPr="004A7DB4">
        <w:rPr>
          <w:rFonts w:asciiTheme="minorEastAsia" w:hAnsiTheme="minorEastAsia" w:cs="Times New Roman" w:hint="eastAsia"/>
          <w:bCs/>
          <w:sz w:val="28"/>
          <w:szCs w:val="28"/>
        </w:rPr>
        <w:t>给出了有关车辆动力蓄电池热失控、热扩散等原因形成烟雾、自燃情况下消防的应急处置要求。</w:t>
      </w:r>
    </w:p>
    <w:p w:rsidR="002B115E" w:rsidRPr="004A7DB4" w:rsidRDefault="00F16B75" w:rsidP="00257A2C">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其中 a)</w:t>
      </w:r>
      <w:r w:rsidRPr="004A7DB4">
        <w:rPr>
          <w:rFonts w:asciiTheme="minorEastAsia" w:hAnsiTheme="minorEastAsia" w:cs="Times New Roman" w:hint="eastAsia"/>
          <w:sz w:val="28"/>
          <w:szCs w:val="24"/>
        </w:rPr>
        <w:tab/>
      </w:r>
      <w:r w:rsidRPr="004A7DB4">
        <w:rPr>
          <w:rFonts w:asciiTheme="minorEastAsia" w:hAnsiTheme="minorEastAsia" w:cs="Times New Roman" w:hint="eastAsia"/>
          <w:sz w:val="28"/>
          <w:szCs w:val="24"/>
        </w:rPr>
        <w:tab/>
        <w:t>“行驶状态下，驾驶人员应立即停车，在打开车门后对车辆下电并取下钥匙”的要求</w:t>
      </w:r>
      <w:r w:rsidR="00350098" w:rsidRPr="004A7DB4">
        <w:rPr>
          <w:rFonts w:asciiTheme="minorEastAsia" w:hAnsiTheme="minorEastAsia" w:cs="Times New Roman" w:hint="eastAsia"/>
          <w:sz w:val="28"/>
          <w:szCs w:val="24"/>
        </w:rPr>
        <w:t>中关于</w:t>
      </w:r>
      <w:proofErr w:type="gramStart"/>
      <w:r w:rsidR="00350098" w:rsidRPr="004A7DB4">
        <w:rPr>
          <w:rFonts w:asciiTheme="minorEastAsia" w:hAnsiTheme="minorEastAsia" w:cs="Times New Roman" w:hint="eastAsia"/>
          <w:sz w:val="28"/>
          <w:szCs w:val="24"/>
        </w:rPr>
        <w:t>“</w:t>
      </w:r>
      <w:proofErr w:type="gramEnd"/>
      <w:r w:rsidR="00350098" w:rsidRPr="004A7DB4">
        <w:rPr>
          <w:rFonts w:asciiTheme="minorEastAsia" w:hAnsiTheme="minorEastAsia" w:cs="Times New Roman" w:hint="eastAsia"/>
          <w:sz w:val="28"/>
          <w:szCs w:val="24"/>
        </w:rPr>
        <w:t>停车，打开车门后对车辆下电并取下钥匙</w:t>
      </w:r>
      <w:proofErr w:type="gramStart"/>
      <w:r w:rsidR="00350098" w:rsidRPr="004A7DB4">
        <w:rPr>
          <w:rFonts w:asciiTheme="minorEastAsia" w:hAnsiTheme="minorEastAsia" w:cs="Times New Roman" w:hint="eastAsia"/>
          <w:sz w:val="28"/>
          <w:szCs w:val="24"/>
        </w:rPr>
        <w:t>“</w:t>
      </w:r>
      <w:proofErr w:type="gramEnd"/>
      <w:r w:rsidR="00350098" w:rsidRPr="004A7DB4">
        <w:rPr>
          <w:rFonts w:asciiTheme="minorEastAsia" w:hAnsiTheme="minorEastAsia" w:cs="Times New Roman" w:hint="eastAsia"/>
          <w:sz w:val="28"/>
          <w:szCs w:val="24"/>
        </w:rPr>
        <w:t>的要求首先</w:t>
      </w:r>
      <w:r w:rsidRPr="004A7DB4">
        <w:rPr>
          <w:rFonts w:asciiTheme="minorEastAsia" w:hAnsiTheme="minorEastAsia" w:cs="Times New Roman" w:hint="eastAsia"/>
          <w:sz w:val="28"/>
          <w:szCs w:val="24"/>
        </w:rPr>
        <w:t>强调对驾驶人员的保护，最大程度地避免车辆故障导致人员无法下车和后续危险发生，其次再是</w:t>
      </w:r>
      <w:r w:rsidR="00350098" w:rsidRPr="004A7DB4">
        <w:rPr>
          <w:rFonts w:asciiTheme="minorEastAsia" w:hAnsiTheme="minorEastAsia" w:cs="Times New Roman" w:hint="eastAsia"/>
          <w:sz w:val="28"/>
          <w:szCs w:val="24"/>
        </w:rPr>
        <w:t>“</w:t>
      </w:r>
      <w:r w:rsidRPr="004A7DB4">
        <w:rPr>
          <w:rFonts w:asciiTheme="minorEastAsia" w:hAnsiTheme="minorEastAsia" w:cs="Times New Roman" w:hint="eastAsia"/>
          <w:sz w:val="28"/>
          <w:szCs w:val="24"/>
        </w:rPr>
        <w:t>对车辆下电</w:t>
      </w:r>
      <w:r w:rsidR="00350098" w:rsidRPr="004A7DB4">
        <w:rPr>
          <w:rFonts w:asciiTheme="minorEastAsia" w:hAnsiTheme="minorEastAsia" w:cs="Times New Roman" w:hint="eastAsia"/>
          <w:sz w:val="28"/>
          <w:szCs w:val="24"/>
        </w:rPr>
        <w:t>并取下钥匙”从而</w:t>
      </w:r>
      <w:r w:rsidRPr="004A7DB4">
        <w:rPr>
          <w:rFonts w:asciiTheme="minorEastAsia" w:hAnsiTheme="minorEastAsia" w:cs="Times New Roman" w:hint="eastAsia"/>
          <w:sz w:val="28"/>
          <w:szCs w:val="24"/>
        </w:rPr>
        <w:t>避免车辆启动和通电状态下</w:t>
      </w:r>
      <w:r w:rsidR="00350098" w:rsidRPr="004A7DB4">
        <w:rPr>
          <w:rFonts w:asciiTheme="minorEastAsia" w:hAnsiTheme="minorEastAsia" w:cs="Times New Roman" w:hint="eastAsia"/>
          <w:sz w:val="28"/>
          <w:szCs w:val="24"/>
        </w:rPr>
        <w:t>车辆</w:t>
      </w:r>
      <w:r w:rsidRPr="004A7DB4">
        <w:rPr>
          <w:rFonts w:asciiTheme="minorEastAsia" w:hAnsiTheme="minorEastAsia" w:cs="Times New Roman" w:hint="eastAsia"/>
          <w:sz w:val="28"/>
          <w:szCs w:val="24"/>
        </w:rPr>
        <w:t>产生的进一步电路故障和消防危险</w:t>
      </w:r>
      <w:r w:rsidR="00350098" w:rsidRPr="004A7DB4">
        <w:rPr>
          <w:rFonts w:asciiTheme="minorEastAsia" w:hAnsiTheme="minorEastAsia" w:cs="Times New Roman" w:hint="eastAsia"/>
          <w:sz w:val="28"/>
          <w:szCs w:val="24"/>
        </w:rPr>
        <w:t>的要求</w:t>
      </w:r>
      <w:r w:rsidRPr="004A7DB4">
        <w:rPr>
          <w:rFonts w:asciiTheme="minorEastAsia" w:hAnsiTheme="minorEastAsia" w:cs="Times New Roman" w:hint="eastAsia"/>
          <w:sz w:val="28"/>
          <w:szCs w:val="24"/>
        </w:rPr>
        <w:t>。</w:t>
      </w:r>
      <w:r w:rsidR="002B115E" w:rsidRPr="004A7DB4">
        <w:rPr>
          <w:rFonts w:asciiTheme="minorEastAsia" w:hAnsiTheme="minorEastAsia" w:cs="Times New Roman" w:hint="eastAsia"/>
          <w:sz w:val="28"/>
          <w:szCs w:val="24"/>
        </w:rPr>
        <w:t>b）“停放状态下的车辆，应立即转移其周边其它商品车辆及货物”和c）</w:t>
      </w:r>
      <w:r w:rsidR="00257A2C" w:rsidRPr="004A7DB4">
        <w:rPr>
          <w:rFonts w:asciiTheme="minorEastAsia" w:hAnsiTheme="minorEastAsia" w:cs="Times New Roman" w:hint="eastAsia"/>
          <w:sz w:val="28"/>
          <w:szCs w:val="24"/>
        </w:rPr>
        <w:t>“</w:t>
      </w:r>
      <w:r w:rsidR="002B115E" w:rsidRPr="004A7DB4">
        <w:rPr>
          <w:rFonts w:asciiTheme="minorEastAsia" w:hAnsiTheme="minorEastAsia" w:cs="Times New Roman" w:hint="eastAsia"/>
          <w:sz w:val="28"/>
          <w:szCs w:val="24"/>
        </w:rPr>
        <w:t>充放电维护状态下的车辆应断开车辆的充放电连接装置和电源</w:t>
      </w:r>
      <w:r w:rsidR="00257A2C" w:rsidRPr="004A7DB4">
        <w:rPr>
          <w:rFonts w:asciiTheme="minorEastAsia" w:hAnsiTheme="minorEastAsia" w:cs="Times New Roman" w:hint="eastAsia"/>
          <w:sz w:val="28"/>
          <w:szCs w:val="24"/>
        </w:rPr>
        <w:t>”</w:t>
      </w:r>
      <w:r w:rsidR="00350098" w:rsidRPr="004A7DB4">
        <w:rPr>
          <w:rFonts w:asciiTheme="minorEastAsia" w:hAnsiTheme="minorEastAsia" w:cs="Times New Roman" w:hint="eastAsia"/>
          <w:sz w:val="28"/>
          <w:szCs w:val="24"/>
        </w:rPr>
        <w:t>，以及“d)</w:t>
      </w:r>
      <w:r w:rsidR="00350098" w:rsidRPr="004A7DB4">
        <w:rPr>
          <w:rFonts w:asciiTheme="minorEastAsia" w:hAnsiTheme="minorEastAsia" w:cs="Times New Roman" w:hint="eastAsia"/>
          <w:sz w:val="28"/>
          <w:szCs w:val="24"/>
        </w:rPr>
        <w:tab/>
        <w:t>立即清理、转移异常车辆周边15m范围内的无关车辆、货物和人员，并设置警戒区”</w:t>
      </w:r>
      <w:r w:rsidR="002B115E" w:rsidRPr="004A7DB4">
        <w:rPr>
          <w:rFonts w:asciiTheme="minorEastAsia" w:hAnsiTheme="minorEastAsia" w:cs="Times New Roman" w:hint="eastAsia"/>
          <w:sz w:val="28"/>
          <w:szCs w:val="24"/>
        </w:rPr>
        <w:t>的要求在于避免</w:t>
      </w:r>
      <w:r w:rsidR="005421D4" w:rsidRPr="004A7DB4">
        <w:rPr>
          <w:rFonts w:asciiTheme="minorEastAsia" w:hAnsiTheme="minorEastAsia" w:cs="Times New Roman" w:hint="eastAsia"/>
          <w:sz w:val="28"/>
          <w:szCs w:val="24"/>
        </w:rPr>
        <w:t>对周边货物与设施产生影响，导致火灾</w:t>
      </w:r>
      <w:r w:rsidR="002B115E" w:rsidRPr="004A7DB4">
        <w:rPr>
          <w:rFonts w:asciiTheme="minorEastAsia" w:hAnsiTheme="minorEastAsia" w:cs="Times New Roman" w:hint="eastAsia"/>
          <w:sz w:val="28"/>
          <w:szCs w:val="24"/>
        </w:rPr>
        <w:t>风险进一步扩大，并保障后续消防措施的有效以及参与人员的安全。</w:t>
      </w:r>
    </w:p>
    <w:p w:rsidR="0018616E" w:rsidRPr="004A7DB4" w:rsidRDefault="00350098" w:rsidP="00257A2C">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8.6</w:t>
      </w:r>
      <w:r w:rsidR="0018616E" w:rsidRPr="004A7DB4">
        <w:rPr>
          <w:rFonts w:asciiTheme="minorEastAsia" w:hAnsiTheme="minorEastAsia" w:cs="Times New Roman" w:hint="eastAsia"/>
          <w:sz w:val="28"/>
          <w:szCs w:val="24"/>
        </w:rPr>
        <w:t>条</w:t>
      </w:r>
    </w:p>
    <w:p w:rsidR="00350098" w:rsidRPr="004A7DB4" w:rsidRDefault="00350098" w:rsidP="00257A2C">
      <w:pPr>
        <w:ind w:firstLineChars="200" w:firstLine="560"/>
        <w:rPr>
          <w:rFonts w:asciiTheme="minorEastAsia" w:hAnsiTheme="minorEastAsia" w:cs="Times New Roman"/>
          <w:sz w:val="28"/>
          <w:szCs w:val="24"/>
        </w:rPr>
      </w:pPr>
      <w:r w:rsidRPr="004A7DB4">
        <w:rPr>
          <w:rFonts w:asciiTheme="minorEastAsia" w:hAnsiTheme="minorEastAsia" w:cs="Times New Roman" w:hint="eastAsia"/>
          <w:sz w:val="28"/>
          <w:szCs w:val="24"/>
        </w:rPr>
        <w:t>由于电动汽车灾害事故的应急救援具有一定的专业性，且</w:t>
      </w:r>
      <w:r w:rsidR="0042756D" w:rsidRPr="004A7DB4">
        <w:rPr>
          <w:rFonts w:asciiTheme="minorEastAsia" w:hAnsiTheme="minorEastAsia" w:cs="Times New Roman" w:hint="eastAsia"/>
          <w:sz w:val="28"/>
          <w:szCs w:val="24"/>
        </w:rPr>
        <w:t>由工业和信息化部提出，公安部</w:t>
      </w:r>
      <w:r w:rsidR="007E0CC8" w:rsidRPr="004A7DB4">
        <w:rPr>
          <w:rFonts w:asciiTheme="minorEastAsia" w:hAnsiTheme="minorEastAsia" w:cs="Times New Roman" w:hint="eastAsia"/>
          <w:sz w:val="28"/>
          <w:szCs w:val="24"/>
        </w:rPr>
        <w:t>即中国汽车技术研究中心制定</w:t>
      </w:r>
      <w:r w:rsidR="0042756D" w:rsidRPr="004A7DB4">
        <w:rPr>
          <w:rFonts w:asciiTheme="minorEastAsia" w:hAnsiTheme="minorEastAsia" w:cs="Times New Roman" w:hint="eastAsia"/>
          <w:sz w:val="28"/>
          <w:szCs w:val="24"/>
        </w:rPr>
        <w:t>的</w:t>
      </w:r>
      <w:r w:rsidRPr="004A7DB4">
        <w:rPr>
          <w:rFonts w:asciiTheme="minorEastAsia" w:hAnsiTheme="minorEastAsia" w:cs="Times New Roman"/>
          <w:sz w:val="28"/>
          <w:szCs w:val="24"/>
        </w:rPr>
        <w:t>GB/T38283</w:t>
      </w:r>
      <w:r w:rsidRPr="004A7DB4">
        <w:rPr>
          <w:rFonts w:asciiTheme="minorEastAsia" w:hAnsiTheme="minorEastAsia" w:cs="Times New Roman" w:hint="eastAsia"/>
          <w:sz w:val="28"/>
          <w:szCs w:val="24"/>
        </w:rPr>
        <w:t>-2019《电动汽车灾害事故应急救援指南》</w:t>
      </w:r>
      <w:r w:rsidR="007E0CC8" w:rsidRPr="004A7DB4">
        <w:rPr>
          <w:rFonts w:asciiTheme="minorEastAsia" w:hAnsiTheme="minorEastAsia" w:cs="Times New Roman" w:hint="eastAsia"/>
          <w:sz w:val="28"/>
          <w:szCs w:val="24"/>
        </w:rPr>
        <w:t>已涵盖了碰撞、水域、火灾等事故的处理</w:t>
      </w:r>
      <w:r w:rsidRPr="004A7DB4">
        <w:rPr>
          <w:rFonts w:asciiTheme="minorEastAsia" w:hAnsiTheme="minorEastAsia" w:cs="Times New Roman" w:hint="eastAsia"/>
          <w:sz w:val="28"/>
          <w:szCs w:val="24"/>
        </w:rPr>
        <w:t>，因此本</w:t>
      </w:r>
      <w:r w:rsidRPr="004A7DB4">
        <w:rPr>
          <w:rFonts w:asciiTheme="minorEastAsia" w:hAnsiTheme="minorEastAsia" w:cs="Times New Roman" w:hint="eastAsia"/>
          <w:sz w:val="28"/>
          <w:szCs w:val="24"/>
        </w:rPr>
        <w:lastRenderedPageBreak/>
        <w:t>标准直接引用了</w:t>
      </w:r>
      <w:r w:rsidR="0042756D" w:rsidRPr="004A7DB4">
        <w:rPr>
          <w:rFonts w:asciiTheme="minorEastAsia" w:hAnsiTheme="minorEastAsia" w:cs="Times New Roman" w:hint="eastAsia"/>
          <w:sz w:val="28"/>
          <w:szCs w:val="24"/>
        </w:rPr>
        <w:t>上述</w:t>
      </w:r>
      <w:r w:rsidRPr="004A7DB4">
        <w:rPr>
          <w:rFonts w:asciiTheme="minorEastAsia" w:hAnsiTheme="minorEastAsia" w:cs="Times New Roman" w:hint="eastAsia"/>
          <w:sz w:val="28"/>
          <w:szCs w:val="24"/>
        </w:rPr>
        <w:t>该标准，形成了8.6条。</w:t>
      </w:r>
    </w:p>
    <w:p w:rsidR="003C4A7E" w:rsidRPr="004A7DB4" w:rsidRDefault="003C4A7E" w:rsidP="00CB7046">
      <w:pPr>
        <w:keepNext/>
        <w:keepLines/>
        <w:spacing w:afterLines="50" w:after="156"/>
        <w:outlineLvl w:val="0"/>
        <w:rPr>
          <w:rFonts w:ascii="Times New Roman" w:eastAsia="黑体" w:hAnsi="Times New Roman" w:cs="Times New Roman"/>
          <w:bCs/>
          <w:kern w:val="44"/>
          <w:sz w:val="32"/>
          <w:szCs w:val="32"/>
        </w:rPr>
      </w:pPr>
      <w:bookmarkStart w:id="12" w:name="_Toc193804014"/>
      <w:bookmarkStart w:id="13" w:name="_Toc193804481"/>
      <w:r w:rsidRPr="004A7DB4">
        <w:rPr>
          <w:rFonts w:ascii="Times New Roman" w:eastAsia="黑体" w:hAnsi="Times New Roman" w:cs="Times New Roman" w:hint="eastAsia"/>
          <w:bCs/>
          <w:kern w:val="44"/>
          <w:sz w:val="32"/>
          <w:szCs w:val="32"/>
        </w:rPr>
        <w:t>三、主要试验（或验证）的分析、技术经济认证或预期的经济效果</w:t>
      </w:r>
      <w:bookmarkEnd w:id="12"/>
      <w:bookmarkEnd w:id="13"/>
    </w:p>
    <w:p w:rsidR="003C4A7E" w:rsidRPr="004A7DB4" w:rsidRDefault="003C4A7E" w:rsidP="003C4A7E">
      <w:pPr>
        <w:tabs>
          <w:tab w:val="num" w:pos="720"/>
        </w:tabs>
        <w:ind w:firstLineChars="200" w:firstLine="560"/>
        <w:jc w:val="left"/>
        <w:rPr>
          <w:rFonts w:ascii="Times New Roman" w:eastAsia="宋体" w:hAnsi="Times New Roman" w:cs="Times New Roman"/>
          <w:sz w:val="28"/>
          <w:szCs w:val="28"/>
        </w:rPr>
      </w:pPr>
      <w:r w:rsidRPr="004A7DB4">
        <w:rPr>
          <w:rFonts w:ascii="宋体" w:eastAsia="宋体" w:hAnsi="宋体" w:cs="Times New Roman" w:hint="eastAsia"/>
          <w:bCs/>
          <w:sz w:val="28"/>
          <w:szCs w:val="28"/>
        </w:rPr>
        <w:t>2012年以来，随着《节能与新能源汽车产业发展规划（</w:t>
      </w:r>
      <w:r w:rsidRPr="004A7DB4">
        <w:rPr>
          <w:rFonts w:ascii="宋体" w:eastAsia="宋体" w:hAnsi="宋体" w:cs="Times New Roman"/>
          <w:bCs/>
          <w:sz w:val="28"/>
          <w:szCs w:val="28"/>
        </w:rPr>
        <w:t>2012－2020年）》（国发〔2012〕22号）</w:t>
      </w:r>
      <w:r w:rsidRPr="004A7DB4">
        <w:rPr>
          <w:rFonts w:ascii="宋体" w:eastAsia="宋体" w:hAnsi="宋体" w:cs="Times New Roman" w:hint="eastAsia"/>
          <w:bCs/>
          <w:sz w:val="28"/>
          <w:szCs w:val="28"/>
        </w:rPr>
        <w:t>、</w:t>
      </w:r>
      <w:r w:rsidRPr="004A7DB4">
        <w:rPr>
          <w:rFonts w:ascii="宋体" w:eastAsia="宋体" w:hAnsi="宋体" w:cs="Times New Roman"/>
          <w:bCs/>
          <w:sz w:val="28"/>
          <w:szCs w:val="28"/>
        </w:rPr>
        <w:t>《关于加快新能源汽车推广应用的指导意见》（国办发〔2014〕35号）</w:t>
      </w:r>
      <w:r w:rsidRPr="004A7DB4">
        <w:rPr>
          <w:rFonts w:ascii="宋体" w:eastAsia="宋体" w:hAnsi="宋体" w:cs="Times New Roman" w:hint="eastAsia"/>
          <w:bCs/>
          <w:sz w:val="28"/>
          <w:szCs w:val="28"/>
        </w:rPr>
        <w:t>、</w:t>
      </w:r>
      <w:r w:rsidRPr="004A7DB4">
        <w:rPr>
          <w:rFonts w:ascii="宋体" w:eastAsia="宋体" w:hAnsi="宋体" w:cs="Times New Roman"/>
          <w:bCs/>
          <w:sz w:val="28"/>
          <w:szCs w:val="28"/>
        </w:rPr>
        <w:t>《关于加快电动汽车充电基础设施建设的指导意见（国办发〔2015〕73号）》等</w:t>
      </w:r>
      <w:r w:rsidRPr="004A7DB4">
        <w:rPr>
          <w:rFonts w:ascii="宋体" w:eastAsia="宋体" w:hAnsi="宋体" w:cs="Times New Roman" w:hint="eastAsia"/>
          <w:bCs/>
          <w:sz w:val="28"/>
          <w:szCs w:val="28"/>
        </w:rPr>
        <w:t>一批国家指导</w:t>
      </w:r>
      <w:r w:rsidRPr="004A7DB4">
        <w:rPr>
          <w:rFonts w:ascii="宋体" w:eastAsia="宋体" w:hAnsi="宋体" w:cs="Times New Roman"/>
          <w:bCs/>
          <w:sz w:val="28"/>
          <w:szCs w:val="28"/>
        </w:rPr>
        <w:t>文件</w:t>
      </w:r>
      <w:r w:rsidRPr="004A7DB4">
        <w:rPr>
          <w:rFonts w:ascii="宋体" w:eastAsia="宋体" w:hAnsi="宋体" w:cs="Times New Roman" w:hint="eastAsia"/>
          <w:bCs/>
          <w:sz w:val="28"/>
          <w:szCs w:val="28"/>
        </w:rPr>
        <w:t>和鼓励政策的颁布</w:t>
      </w:r>
      <w:r w:rsidRPr="004A7DB4">
        <w:rPr>
          <w:rFonts w:ascii="宋体" w:eastAsia="宋体" w:hAnsi="宋体" w:cs="Times New Roman"/>
          <w:bCs/>
          <w:sz w:val="28"/>
          <w:szCs w:val="28"/>
        </w:rPr>
        <w:t>，</w:t>
      </w:r>
      <w:r w:rsidRPr="004A7DB4">
        <w:rPr>
          <w:rFonts w:ascii="宋体" w:eastAsia="宋体" w:hAnsi="宋体" w:cs="Times New Roman" w:hint="eastAsia"/>
          <w:bCs/>
          <w:sz w:val="28"/>
          <w:szCs w:val="28"/>
        </w:rPr>
        <w:t>我</w:t>
      </w:r>
      <w:r w:rsidRPr="004A7DB4">
        <w:rPr>
          <w:rFonts w:ascii="宋体" w:eastAsia="宋体" w:hAnsi="宋体" w:cs="Times New Roman"/>
          <w:bCs/>
          <w:sz w:val="28"/>
          <w:szCs w:val="28"/>
        </w:rPr>
        <w:t>国电动汽车的推广应用取得了积极的进展，</w:t>
      </w:r>
      <w:r w:rsidRPr="004A7DB4">
        <w:rPr>
          <w:rFonts w:ascii="宋体" w:eastAsia="宋体" w:hAnsi="宋体" w:cs="Times New Roman" w:hint="eastAsia"/>
          <w:bCs/>
          <w:sz w:val="28"/>
          <w:szCs w:val="28"/>
        </w:rPr>
        <w:t>汽车产业进入了“电动化”发展的新阶段。截至</w:t>
      </w:r>
      <w:r w:rsidRPr="004A7DB4">
        <w:rPr>
          <w:rFonts w:ascii="Times New Roman" w:eastAsia="宋体" w:hAnsi="Times New Roman" w:cs="Times New Roman" w:hint="eastAsia"/>
          <w:bCs/>
          <w:sz w:val="28"/>
          <w:szCs w:val="28"/>
        </w:rPr>
        <w:t>2023</w:t>
      </w:r>
      <w:r w:rsidRPr="004A7DB4">
        <w:rPr>
          <w:rFonts w:ascii="Times New Roman" w:eastAsia="宋体" w:hAnsi="Times New Roman" w:cs="Times New Roman" w:hint="eastAsia"/>
          <w:bCs/>
          <w:sz w:val="28"/>
          <w:szCs w:val="28"/>
        </w:rPr>
        <w:t>年中国电动汽车年产销量已达到</w:t>
      </w:r>
      <w:r w:rsidRPr="004A7DB4">
        <w:rPr>
          <w:rFonts w:ascii="Times New Roman" w:eastAsia="宋体" w:hAnsi="Times New Roman" w:cs="Times New Roman" w:hint="eastAsia"/>
          <w:bCs/>
          <w:sz w:val="28"/>
          <w:szCs w:val="28"/>
        </w:rPr>
        <w:t>950</w:t>
      </w:r>
      <w:r w:rsidRPr="004A7DB4">
        <w:rPr>
          <w:rFonts w:ascii="Times New Roman" w:eastAsia="宋体" w:hAnsi="Times New Roman" w:cs="Times New Roman" w:hint="eastAsia"/>
          <w:bCs/>
          <w:sz w:val="28"/>
          <w:szCs w:val="28"/>
        </w:rPr>
        <w:t>万辆，市场渗透率达</w:t>
      </w:r>
      <w:r w:rsidRPr="004A7DB4">
        <w:rPr>
          <w:rFonts w:ascii="Times New Roman" w:eastAsia="宋体" w:hAnsi="Times New Roman" w:cs="Times New Roman" w:hint="eastAsia"/>
          <w:bCs/>
          <w:sz w:val="28"/>
          <w:szCs w:val="28"/>
        </w:rPr>
        <w:t>31.6%</w:t>
      </w:r>
      <w:r w:rsidRPr="004A7DB4">
        <w:rPr>
          <w:rFonts w:ascii="Times New Roman" w:eastAsia="宋体" w:hAnsi="Times New Roman" w:cs="Times New Roman" w:hint="eastAsia"/>
          <w:bCs/>
          <w:sz w:val="28"/>
          <w:szCs w:val="28"/>
        </w:rPr>
        <w:t>，预计未来两年电动汽车市场渗透率将达到</w:t>
      </w:r>
      <w:r w:rsidRPr="004A7DB4">
        <w:rPr>
          <w:rFonts w:ascii="Times New Roman" w:eastAsia="宋体" w:hAnsi="Times New Roman" w:cs="Times New Roman" w:hint="eastAsia"/>
          <w:bCs/>
          <w:sz w:val="28"/>
          <w:szCs w:val="28"/>
        </w:rPr>
        <w:t>50%</w:t>
      </w:r>
      <w:r w:rsidRPr="004A7DB4">
        <w:rPr>
          <w:rFonts w:ascii="Times New Roman" w:eastAsia="宋体" w:hAnsi="Times New Roman" w:cs="Times New Roman" w:hint="eastAsia"/>
          <w:bCs/>
          <w:sz w:val="28"/>
          <w:szCs w:val="28"/>
        </w:rPr>
        <w:t>，接续传统燃油车成为汽车市场发展的主要动力。与此同时，</w:t>
      </w:r>
      <w:r w:rsidRPr="004A7DB4">
        <w:rPr>
          <w:rFonts w:ascii="Times New Roman" w:eastAsia="宋体" w:hAnsi="Times New Roman" w:cs="Times New Roman" w:hint="eastAsia"/>
          <w:bCs/>
          <w:sz w:val="28"/>
          <w:szCs w:val="28"/>
        </w:rPr>
        <w:t>2023</w:t>
      </w:r>
      <w:r w:rsidRPr="004A7DB4">
        <w:rPr>
          <w:rFonts w:ascii="Times New Roman" w:eastAsia="宋体" w:hAnsi="Times New Roman" w:cs="Times New Roman" w:hint="eastAsia"/>
          <w:bCs/>
          <w:sz w:val="28"/>
          <w:szCs w:val="28"/>
        </w:rPr>
        <w:t>年全国汽车滚装码头的电动汽车作业比重已超</w:t>
      </w:r>
      <w:r w:rsidRPr="004A7DB4">
        <w:rPr>
          <w:rFonts w:ascii="Times New Roman" w:eastAsia="宋体" w:hAnsi="Times New Roman" w:cs="Times New Roman" w:hint="eastAsia"/>
          <w:bCs/>
          <w:sz w:val="28"/>
          <w:szCs w:val="28"/>
        </w:rPr>
        <w:t>20%</w:t>
      </w:r>
      <w:r w:rsidRPr="004A7DB4">
        <w:rPr>
          <w:rFonts w:ascii="Times New Roman" w:eastAsia="宋体" w:hAnsi="Times New Roman" w:cs="Times New Roman" w:hint="eastAsia"/>
          <w:bCs/>
          <w:sz w:val="28"/>
          <w:szCs w:val="28"/>
        </w:rPr>
        <w:t>，部分码头比重已突破</w:t>
      </w:r>
      <w:r w:rsidRPr="004A7DB4">
        <w:rPr>
          <w:rFonts w:ascii="Times New Roman" w:eastAsia="宋体" w:hAnsi="Times New Roman" w:cs="Times New Roman" w:hint="eastAsia"/>
          <w:bCs/>
          <w:sz w:val="28"/>
          <w:szCs w:val="28"/>
        </w:rPr>
        <w:t>40%</w:t>
      </w:r>
      <w:r w:rsidRPr="004A7DB4">
        <w:rPr>
          <w:rFonts w:ascii="Times New Roman" w:eastAsia="宋体" w:hAnsi="Times New Roman" w:cs="Times New Roman" w:hint="eastAsia"/>
          <w:bCs/>
          <w:sz w:val="28"/>
          <w:szCs w:val="28"/>
        </w:rPr>
        <w:t>，</w:t>
      </w:r>
      <w:r w:rsidRPr="004A7DB4">
        <w:rPr>
          <w:rFonts w:ascii="Times New Roman" w:eastAsia="宋体" w:hAnsi="Times New Roman" w:cs="Times New Roman" w:hint="eastAsia"/>
          <w:sz w:val="28"/>
          <w:szCs w:val="28"/>
        </w:rPr>
        <w:t>电动汽车在成为汽车消费领域主要产品对象的同时，也成为汽车物流运输行业与企业的重要服务对象。</w:t>
      </w:r>
    </w:p>
    <w:p w:rsidR="003C4A7E" w:rsidRPr="004A7DB4" w:rsidRDefault="003C4A7E" w:rsidP="003C4A7E">
      <w:pPr>
        <w:autoSpaceDE w:val="0"/>
        <w:autoSpaceDN w:val="0"/>
        <w:adjustRightInd w:val="0"/>
        <w:ind w:firstLineChars="200" w:firstLine="560"/>
        <w:jc w:val="left"/>
        <w:rPr>
          <w:rFonts w:ascii="Times New Roman" w:eastAsia="宋体" w:hAnsi="Times New Roman" w:cs="Times New Roman"/>
          <w:bCs/>
          <w:sz w:val="28"/>
          <w:szCs w:val="28"/>
        </w:rPr>
      </w:pPr>
      <w:r w:rsidRPr="004A7DB4">
        <w:rPr>
          <w:rFonts w:ascii="Times New Roman" w:eastAsia="宋体" w:hAnsi="Times New Roman" w:cs="Times New Roman" w:hint="eastAsia"/>
          <w:bCs/>
          <w:sz w:val="28"/>
          <w:szCs w:val="28"/>
        </w:rPr>
        <w:t>另一方面，相较于传统燃油车，电动汽车的发展尚处于成长期，其在运输和物流过程中涉及的环境因素更为复杂，安全风险的管</w:t>
      </w:r>
      <w:proofErr w:type="gramStart"/>
      <w:r w:rsidRPr="004A7DB4">
        <w:rPr>
          <w:rFonts w:ascii="Times New Roman" w:eastAsia="宋体" w:hAnsi="Times New Roman" w:cs="Times New Roman" w:hint="eastAsia"/>
          <w:bCs/>
          <w:sz w:val="28"/>
          <w:szCs w:val="28"/>
        </w:rPr>
        <w:t>控要求</w:t>
      </w:r>
      <w:proofErr w:type="gramEnd"/>
      <w:r w:rsidRPr="004A7DB4">
        <w:rPr>
          <w:rFonts w:ascii="Times New Roman" w:eastAsia="宋体" w:hAnsi="Times New Roman" w:cs="Times New Roman" w:hint="eastAsia"/>
          <w:bCs/>
          <w:sz w:val="28"/>
          <w:szCs w:val="28"/>
        </w:rPr>
        <w:t>更高。而目前，针对滚装码头开展电动商品车作业过程中的</w:t>
      </w:r>
      <w:r w:rsidRPr="004A7DB4">
        <w:rPr>
          <w:rFonts w:ascii="宋体" w:eastAsia="宋体" w:hAnsi="宋体" w:cs="Arial" w:hint="eastAsia"/>
          <w:sz w:val="28"/>
          <w:szCs w:val="28"/>
        </w:rPr>
        <w:t>人员防护、环境条件、场地设施、消防安全等一般要求，以及堆存、检查、维护和其他辅助作业过程中的操作要求尚未形成国家与行业标准。《</w:t>
      </w:r>
      <w:r w:rsidRPr="004A7DB4">
        <w:rPr>
          <w:rFonts w:ascii="宋体" w:eastAsia="宋体" w:hAnsi="宋体" w:cs="Times New Roman" w:hint="eastAsia"/>
          <w:sz w:val="28"/>
          <w:szCs w:val="28"/>
        </w:rPr>
        <w:t>商品车辆滚装专用码头滚装作业安全操作规程》、</w:t>
      </w:r>
      <w:r w:rsidRPr="004A7DB4">
        <w:rPr>
          <w:rFonts w:ascii="宋体" w:eastAsia="宋体" w:hAnsi="宋体" w:cs="Times New Roman" w:hint="eastAsia"/>
          <w:bCs/>
          <w:sz w:val="28"/>
          <w:szCs w:val="28"/>
        </w:rPr>
        <w:t>《汽车库、修车库、停车场设计防火规范》等现行国家与行业标准在制定过程中，或仅考虑了传统燃油车的常规作业，对电动商品车的适用性尚需进一步确认，或仅适用于公共汽车库、停车场的社会车辆，难以适应</w:t>
      </w:r>
      <w:r w:rsidRPr="004A7DB4">
        <w:rPr>
          <w:rFonts w:ascii="Times New Roman" w:eastAsia="宋体" w:hAnsi="Times New Roman" w:cs="Times New Roman" w:hint="eastAsia"/>
          <w:sz w:val="28"/>
          <w:szCs w:val="28"/>
        </w:rPr>
        <w:t>滚装码头作为汽车物流与运输的重要枢纽和节点规模大、集约性强的特</w:t>
      </w:r>
      <w:r w:rsidRPr="004A7DB4">
        <w:rPr>
          <w:rFonts w:ascii="Times New Roman" w:eastAsia="宋体" w:hAnsi="Times New Roman" w:cs="Times New Roman" w:hint="eastAsia"/>
          <w:sz w:val="28"/>
          <w:szCs w:val="28"/>
        </w:rPr>
        <w:lastRenderedPageBreak/>
        <w:t>点。</w:t>
      </w:r>
    </w:p>
    <w:p w:rsidR="003C4A7E" w:rsidRPr="004A7DB4" w:rsidRDefault="003C4A7E" w:rsidP="003C4A7E">
      <w:pPr>
        <w:autoSpaceDE w:val="0"/>
        <w:autoSpaceDN w:val="0"/>
        <w:adjustRightInd w:val="0"/>
        <w:ind w:firstLineChars="200" w:firstLine="560"/>
        <w:jc w:val="left"/>
        <w:rPr>
          <w:rFonts w:ascii="Times New Roman" w:eastAsia="宋体" w:hAnsi="Times New Roman" w:cs="Times New Roman"/>
          <w:sz w:val="28"/>
          <w:szCs w:val="28"/>
        </w:rPr>
      </w:pPr>
      <w:r w:rsidRPr="004A7DB4">
        <w:rPr>
          <w:rFonts w:ascii="Times New Roman" w:eastAsia="宋体" w:hAnsi="Times New Roman" w:cs="Times New Roman" w:hint="eastAsia"/>
          <w:bCs/>
          <w:sz w:val="28"/>
          <w:szCs w:val="28"/>
        </w:rPr>
        <w:t>因此，制定</w:t>
      </w:r>
      <w:r w:rsidRPr="004A7DB4">
        <w:rPr>
          <w:rFonts w:ascii="Times New Roman" w:eastAsia="宋体" w:hAnsi="Times New Roman" w:cs="Times New Roman" w:hint="eastAsia"/>
          <w:sz w:val="28"/>
          <w:szCs w:val="28"/>
        </w:rPr>
        <w:t>电动商品车滚装作业规范的技术标准，规范和指导滚装码头和在码头区域内从事相关运输、物流服务的企业开展相关业务，对于保障电动汽车运输和物流过程中的安全、稳定，助力我国“新三样”出口高质量发展，增强我国新能源产业竞争优势具有重要意义。</w:t>
      </w:r>
    </w:p>
    <w:p w:rsidR="003C4A7E" w:rsidRPr="004A7DB4" w:rsidRDefault="003C4A7E" w:rsidP="003C4A7E">
      <w:pPr>
        <w:autoSpaceDE w:val="0"/>
        <w:autoSpaceDN w:val="0"/>
        <w:adjustRightInd w:val="0"/>
        <w:jc w:val="left"/>
        <w:rPr>
          <w:rFonts w:ascii="Times New Roman" w:eastAsia="宋体" w:hAnsi="Times New Roman" w:cs="Times New Roman"/>
          <w:sz w:val="28"/>
          <w:szCs w:val="24"/>
        </w:rPr>
      </w:pPr>
    </w:p>
    <w:p w:rsidR="003C4A7E" w:rsidRPr="004A7DB4" w:rsidRDefault="003C4A7E" w:rsidP="00CB7046">
      <w:pPr>
        <w:keepNext/>
        <w:keepLines/>
        <w:spacing w:afterLines="50" w:after="156"/>
        <w:outlineLvl w:val="0"/>
        <w:rPr>
          <w:rFonts w:ascii="Times New Roman" w:eastAsia="黑体" w:hAnsi="Times New Roman" w:cs="Times New Roman"/>
          <w:bCs/>
          <w:kern w:val="44"/>
          <w:sz w:val="32"/>
          <w:szCs w:val="32"/>
        </w:rPr>
      </w:pPr>
      <w:bookmarkStart w:id="14" w:name="_Toc193804015"/>
      <w:bookmarkStart w:id="15" w:name="_Toc193804482"/>
      <w:r w:rsidRPr="004A7DB4">
        <w:rPr>
          <w:rFonts w:ascii="Times New Roman" w:eastAsia="黑体" w:hAnsi="Times New Roman" w:cs="Times New Roman" w:hint="eastAsia"/>
          <w:bCs/>
          <w:kern w:val="44"/>
          <w:sz w:val="32"/>
          <w:szCs w:val="32"/>
        </w:rPr>
        <w:t>四、与国际、国外同类标准水平的对比情况</w:t>
      </w:r>
      <w:bookmarkEnd w:id="14"/>
      <w:bookmarkEnd w:id="15"/>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本标准借鉴了联合国《试验和标准手册》和《</w:t>
      </w:r>
      <w:r w:rsidRPr="004A7DB4">
        <w:rPr>
          <w:rFonts w:ascii="Times New Roman" w:eastAsia="宋体" w:hAnsi="Times New Roman" w:cs="Times New Roman" w:hint="eastAsia"/>
          <w:sz w:val="28"/>
          <w:szCs w:val="24"/>
        </w:rPr>
        <w:t xml:space="preserve">IMDG </w:t>
      </w:r>
      <w:r w:rsidRPr="004A7DB4">
        <w:rPr>
          <w:rFonts w:ascii="Times New Roman" w:eastAsia="宋体" w:hAnsi="Times New Roman" w:cs="Times New Roman" w:hint="eastAsia"/>
          <w:sz w:val="28"/>
          <w:szCs w:val="24"/>
        </w:rPr>
        <w:t>规则》关于电动汽车运输的相关要求，适当吸纳国际会议讨论成果和国内行业先进经验做法，并根据实际操作按照电动汽车在码头区域内的装卸、堆存、车况检查、在场维护等操作提出相关技术要求，弥补了国内同类标准的空白。</w:t>
      </w:r>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本</w:t>
      </w:r>
      <w:r w:rsidRPr="004A7DB4">
        <w:rPr>
          <w:rFonts w:ascii="Times New Roman" w:eastAsia="宋体" w:hAnsi="Times New Roman" w:cs="Times New Roman"/>
          <w:sz w:val="28"/>
          <w:szCs w:val="24"/>
        </w:rPr>
        <w:t>推荐性标准与相应的国际标准和国外先进性标准在编制目的、技术内容、文本结构等方面存在较大不同，因此本标准没有相应的国际标准</w:t>
      </w:r>
      <w:r w:rsidRPr="004A7DB4">
        <w:rPr>
          <w:rFonts w:ascii="Times New Roman" w:eastAsia="宋体" w:hAnsi="Times New Roman" w:cs="Times New Roman" w:hint="eastAsia"/>
          <w:sz w:val="28"/>
          <w:szCs w:val="24"/>
        </w:rPr>
        <w:t>和</w:t>
      </w:r>
      <w:r w:rsidRPr="004A7DB4">
        <w:rPr>
          <w:rFonts w:ascii="Times New Roman" w:eastAsia="宋体" w:hAnsi="Times New Roman" w:cs="Times New Roman"/>
          <w:sz w:val="28"/>
          <w:szCs w:val="24"/>
        </w:rPr>
        <w:t>国外先进标准</w:t>
      </w:r>
      <w:r w:rsidRPr="004A7DB4">
        <w:rPr>
          <w:rFonts w:ascii="Times New Roman" w:eastAsia="宋体" w:hAnsi="Times New Roman" w:cs="Times New Roman" w:hint="eastAsia"/>
          <w:sz w:val="28"/>
          <w:szCs w:val="24"/>
        </w:rPr>
        <w:t>可供</w:t>
      </w:r>
      <w:r w:rsidRPr="004A7DB4">
        <w:rPr>
          <w:rFonts w:ascii="Times New Roman" w:eastAsia="宋体" w:hAnsi="Times New Roman" w:cs="Times New Roman"/>
          <w:sz w:val="28"/>
          <w:szCs w:val="24"/>
        </w:rPr>
        <w:t>采用。</w:t>
      </w:r>
    </w:p>
    <w:p w:rsidR="003C4A7E" w:rsidRPr="004A7DB4" w:rsidRDefault="003C4A7E" w:rsidP="00CB7046">
      <w:pPr>
        <w:keepNext/>
        <w:keepLines/>
        <w:spacing w:beforeLines="50" w:before="156" w:afterLines="50" w:after="156"/>
        <w:outlineLvl w:val="0"/>
        <w:rPr>
          <w:rFonts w:ascii="Times New Roman" w:eastAsia="黑体" w:hAnsi="Times New Roman" w:cs="Times New Roman"/>
          <w:bCs/>
          <w:kern w:val="44"/>
          <w:sz w:val="32"/>
          <w:szCs w:val="32"/>
        </w:rPr>
      </w:pPr>
      <w:bookmarkStart w:id="16" w:name="_Toc193804016"/>
      <w:bookmarkStart w:id="17" w:name="_Toc193804483"/>
      <w:r w:rsidRPr="004A7DB4">
        <w:rPr>
          <w:rFonts w:ascii="Times New Roman" w:eastAsia="黑体" w:hAnsi="Times New Roman" w:cs="Times New Roman" w:hint="eastAsia"/>
          <w:bCs/>
          <w:kern w:val="44"/>
          <w:sz w:val="32"/>
          <w:szCs w:val="32"/>
        </w:rPr>
        <w:t>五、与</w:t>
      </w:r>
      <w:r w:rsidRPr="004A7DB4">
        <w:rPr>
          <w:rFonts w:ascii="Times New Roman" w:eastAsia="黑体" w:hAnsi="Times New Roman" w:cs="Times New Roman"/>
          <w:bCs/>
          <w:kern w:val="44"/>
          <w:sz w:val="32"/>
          <w:szCs w:val="32"/>
        </w:rPr>
        <w:t>有关</w:t>
      </w:r>
      <w:r w:rsidRPr="004A7DB4">
        <w:rPr>
          <w:rFonts w:ascii="Times New Roman" w:eastAsia="黑体" w:hAnsi="Times New Roman" w:cs="Times New Roman" w:hint="eastAsia"/>
          <w:bCs/>
          <w:kern w:val="44"/>
          <w:sz w:val="32"/>
          <w:szCs w:val="32"/>
        </w:rPr>
        <w:t>的现行</w:t>
      </w:r>
      <w:r w:rsidRPr="004A7DB4">
        <w:rPr>
          <w:rFonts w:ascii="Times New Roman" w:eastAsia="黑体" w:hAnsi="Times New Roman" w:cs="Times New Roman"/>
          <w:bCs/>
          <w:kern w:val="44"/>
          <w:sz w:val="32"/>
          <w:szCs w:val="32"/>
        </w:rPr>
        <w:t>法律、法规</w:t>
      </w:r>
      <w:r w:rsidRPr="004A7DB4">
        <w:rPr>
          <w:rFonts w:ascii="Times New Roman" w:eastAsia="黑体" w:hAnsi="Times New Roman" w:cs="Times New Roman" w:hint="eastAsia"/>
          <w:bCs/>
          <w:kern w:val="44"/>
          <w:sz w:val="32"/>
          <w:szCs w:val="32"/>
        </w:rPr>
        <w:t>和和其他强制性</w:t>
      </w:r>
      <w:r w:rsidRPr="004A7DB4">
        <w:rPr>
          <w:rFonts w:ascii="Times New Roman" w:eastAsia="黑体" w:hAnsi="Times New Roman" w:cs="Times New Roman"/>
          <w:bCs/>
          <w:kern w:val="44"/>
          <w:sz w:val="32"/>
          <w:szCs w:val="32"/>
        </w:rPr>
        <w:t>标准的关系</w:t>
      </w:r>
      <w:bookmarkEnd w:id="16"/>
      <w:bookmarkEnd w:id="17"/>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本标准</w:t>
      </w:r>
      <w:r w:rsidRPr="004A7DB4">
        <w:rPr>
          <w:rFonts w:ascii="Times New Roman" w:eastAsia="宋体" w:hAnsi="Times New Roman" w:cs="Times New Roman"/>
          <w:sz w:val="28"/>
          <w:szCs w:val="24"/>
        </w:rPr>
        <w:t>与我国现行有关法律、法规和强制性国家标准不矛盾</w:t>
      </w:r>
      <w:r w:rsidRPr="004A7DB4">
        <w:rPr>
          <w:rFonts w:ascii="Times New Roman" w:eastAsia="宋体" w:hAnsi="Times New Roman" w:cs="Times New Roman" w:hint="eastAsia"/>
          <w:sz w:val="28"/>
          <w:szCs w:val="24"/>
        </w:rPr>
        <w:t>。</w:t>
      </w:r>
    </w:p>
    <w:p w:rsidR="003C4A7E" w:rsidRPr="004A7DB4" w:rsidRDefault="003C4A7E" w:rsidP="00CB7046">
      <w:pPr>
        <w:spacing w:afterLines="50" w:after="156"/>
        <w:ind w:firstLineChars="200" w:firstLine="560"/>
        <w:rPr>
          <w:rFonts w:ascii="Times New Roman" w:eastAsia="宋体" w:hAnsi="Times New Roman" w:cs="Times New Roman"/>
          <w:sz w:val="28"/>
          <w:szCs w:val="24"/>
        </w:rPr>
      </w:pPr>
      <w:r w:rsidRPr="004A7DB4">
        <w:rPr>
          <w:rFonts w:ascii="Times New Roman" w:eastAsia="宋体" w:hAnsi="Times New Roman" w:cs="Times New Roman" w:hint="eastAsia"/>
          <w:sz w:val="28"/>
          <w:szCs w:val="24"/>
        </w:rPr>
        <w:t>本标准与</w:t>
      </w:r>
      <w:r w:rsidRPr="004A7DB4">
        <w:rPr>
          <w:rFonts w:ascii="Times New Roman" w:eastAsia="宋体" w:hAnsi="Times New Roman" w:cs="Times New Roman"/>
          <w:sz w:val="28"/>
          <w:szCs w:val="24"/>
        </w:rPr>
        <w:t>现有行业标准不冲突。</w:t>
      </w:r>
    </w:p>
    <w:p w:rsidR="003C4A7E" w:rsidRPr="004A7DB4" w:rsidRDefault="003C4A7E" w:rsidP="00CB7046">
      <w:pPr>
        <w:spacing w:afterLines="50" w:after="156"/>
        <w:outlineLvl w:val="0"/>
        <w:rPr>
          <w:rFonts w:ascii="Times New Roman" w:eastAsia="黑体" w:hAnsi="Times New Roman" w:cs="Times New Roman"/>
          <w:bCs/>
          <w:kern w:val="44"/>
          <w:sz w:val="32"/>
          <w:szCs w:val="32"/>
        </w:rPr>
      </w:pPr>
      <w:bookmarkStart w:id="18" w:name="_Toc193804017"/>
      <w:bookmarkStart w:id="19" w:name="_Toc193804484"/>
      <w:r w:rsidRPr="004A7DB4">
        <w:rPr>
          <w:rFonts w:ascii="Times New Roman" w:eastAsia="黑体" w:hAnsi="Times New Roman" w:cs="Times New Roman" w:hint="eastAsia"/>
          <w:bCs/>
          <w:kern w:val="44"/>
          <w:sz w:val="32"/>
          <w:szCs w:val="32"/>
        </w:rPr>
        <w:t>六、废止现行有关标准的建议</w:t>
      </w:r>
      <w:bookmarkEnd w:id="18"/>
      <w:bookmarkEnd w:id="19"/>
    </w:p>
    <w:p w:rsidR="003C4A7E" w:rsidRPr="004A7DB4" w:rsidRDefault="003C4A7E" w:rsidP="00CB7046">
      <w:pPr>
        <w:keepNext/>
        <w:keepLines/>
        <w:spacing w:afterLines="50" w:after="156"/>
        <w:ind w:firstLineChars="200" w:firstLine="640"/>
        <w:jc w:val="left"/>
        <w:rPr>
          <w:rFonts w:ascii="Times New Roman" w:eastAsia="黑体" w:hAnsi="Times New Roman" w:cs="Times New Roman"/>
          <w:bCs/>
          <w:kern w:val="44"/>
          <w:sz w:val="32"/>
          <w:szCs w:val="32"/>
        </w:rPr>
      </w:pPr>
      <w:r w:rsidRPr="004A7DB4">
        <w:rPr>
          <w:rFonts w:ascii="Times New Roman" w:eastAsia="黑体" w:hAnsi="Times New Roman" w:cs="Times New Roman" w:hint="eastAsia"/>
          <w:bCs/>
          <w:kern w:val="44"/>
          <w:sz w:val="32"/>
          <w:szCs w:val="32"/>
        </w:rPr>
        <w:lastRenderedPageBreak/>
        <w:t>无</w:t>
      </w:r>
    </w:p>
    <w:p w:rsidR="003C4A7E" w:rsidRPr="004A7DB4" w:rsidRDefault="003C4A7E" w:rsidP="00CB7046">
      <w:pPr>
        <w:keepNext/>
        <w:keepLines/>
        <w:spacing w:afterLines="50" w:after="156"/>
        <w:outlineLvl w:val="0"/>
        <w:rPr>
          <w:rFonts w:ascii="Times New Roman" w:eastAsia="黑体" w:hAnsi="Times New Roman" w:cs="Times New Roman"/>
          <w:bCs/>
          <w:kern w:val="44"/>
          <w:sz w:val="32"/>
          <w:szCs w:val="32"/>
        </w:rPr>
      </w:pPr>
      <w:bookmarkStart w:id="20" w:name="_Toc193804018"/>
      <w:bookmarkStart w:id="21" w:name="_Toc193804485"/>
      <w:r w:rsidRPr="004A7DB4">
        <w:rPr>
          <w:rFonts w:ascii="Times New Roman" w:eastAsia="黑体" w:hAnsi="Times New Roman" w:cs="Times New Roman" w:hint="eastAsia"/>
          <w:bCs/>
          <w:kern w:val="44"/>
          <w:sz w:val="32"/>
          <w:szCs w:val="32"/>
        </w:rPr>
        <w:t>七、其他应予说明的事项</w:t>
      </w:r>
      <w:bookmarkEnd w:id="20"/>
      <w:bookmarkEnd w:id="21"/>
    </w:p>
    <w:p w:rsidR="003C4A7E" w:rsidRPr="004A7DB4" w:rsidRDefault="003C4A7E" w:rsidP="00CB7046">
      <w:pPr>
        <w:keepNext/>
        <w:keepLines/>
        <w:spacing w:afterLines="50" w:after="156"/>
        <w:ind w:firstLineChars="200" w:firstLine="640"/>
        <w:jc w:val="left"/>
        <w:rPr>
          <w:rFonts w:ascii="Times New Roman" w:eastAsia="黑体" w:hAnsi="Times New Roman" w:cs="Times New Roman"/>
          <w:bCs/>
          <w:kern w:val="44"/>
          <w:sz w:val="32"/>
          <w:szCs w:val="32"/>
        </w:rPr>
      </w:pPr>
      <w:r w:rsidRPr="004A7DB4">
        <w:rPr>
          <w:rFonts w:ascii="Times New Roman" w:eastAsia="黑体" w:hAnsi="Times New Roman" w:cs="Times New Roman" w:hint="eastAsia"/>
          <w:bCs/>
          <w:kern w:val="44"/>
          <w:sz w:val="32"/>
          <w:szCs w:val="32"/>
        </w:rPr>
        <w:t>无</w:t>
      </w:r>
    </w:p>
    <w:bookmarkEnd w:id="2"/>
    <w:bookmarkEnd w:id="3"/>
    <w:bookmarkEnd w:id="4"/>
    <w:bookmarkEnd w:id="5"/>
    <w:bookmarkEnd w:id="6"/>
    <w:bookmarkEnd w:id="7"/>
    <w:bookmarkEnd w:id="8"/>
    <w:p w:rsidR="00712638" w:rsidRPr="004A7DB4" w:rsidRDefault="00712638" w:rsidP="003C4A7E">
      <w:pPr>
        <w:ind w:firstLineChars="200" w:firstLine="640"/>
        <w:rPr>
          <w:rFonts w:ascii="Times New Roman" w:eastAsia="黑体" w:hAnsi="Times New Roman" w:cs="Times New Roman"/>
          <w:bCs/>
          <w:kern w:val="44"/>
          <w:sz w:val="32"/>
          <w:szCs w:val="32"/>
        </w:rPr>
      </w:pPr>
    </w:p>
    <w:p w:rsidR="007544D6" w:rsidRPr="004A7DB4" w:rsidRDefault="007544D6" w:rsidP="003C4A7E">
      <w:pPr>
        <w:ind w:firstLineChars="200" w:firstLine="640"/>
        <w:rPr>
          <w:rFonts w:ascii="Times New Roman" w:eastAsia="黑体" w:hAnsi="Times New Roman" w:cs="Times New Roman"/>
          <w:bCs/>
          <w:kern w:val="44"/>
          <w:sz w:val="32"/>
          <w:szCs w:val="32"/>
        </w:rPr>
      </w:pPr>
    </w:p>
    <w:p w:rsidR="007544D6" w:rsidRPr="004A7DB4" w:rsidRDefault="007544D6" w:rsidP="003C4A7E">
      <w:pPr>
        <w:ind w:firstLineChars="200" w:firstLine="640"/>
        <w:rPr>
          <w:rFonts w:ascii="Times New Roman" w:eastAsia="黑体" w:hAnsi="Times New Roman" w:cs="Times New Roman"/>
          <w:bCs/>
          <w:kern w:val="44"/>
          <w:sz w:val="32"/>
          <w:szCs w:val="32"/>
        </w:rPr>
      </w:pPr>
    </w:p>
    <w:p w:rsidR="007544D6" w:rsidRPr="004A7DB4" w:rsidRDefault="007544D6" w:rsidP="003C4A7E">
      <w:pPr>
        <w:ind w:firstLineChars="200" w:firstLine="640"/>
        <w:rPr>
          <w:rFonts w:ascii="Times New Roman" w:eastAsia="黑体" w:hAnsi="Times New Roman" w:cs="Times New Roman"/>
          <w:bCs/>
          <w:kern w:val="44"/>
          <w:sz w:val="32"/>
          <w:szCs w:val="32"/>
        </w:rPr>
      </w:pPr>
    </w:p>
    <w:p w:rsidR="00A25C39" w:rsidRPr="004A7DB4" w:rsidRDefault="00A25C39">
      <w:pPr>
        <w:widowControl/>
        <w:jc w:val="left"/>
        <w:rPr>
          <w:rFonts w:ascii="Times New Roman" w:eastAsia="黑体" w:hAnsi="Times New Roman" w:cs="Times New Roman"/>
          <w:bCs/>
          <w:kern w:val="44"/>
          <w:sz w:val="32"/>
          <w:szCs w:val="32"/>
        </w:rPr>
      </w:pPr>
      <w:r w:rsidRPr="004A7DB4">
        <w:rPr>
          <w:rFonts w:ascii="Times New Roman" w:eastAsia="黑体" w:hAnsi="Times New Roman" w:cs="Times New Roman"/>
          <w:bCs/>
          <w:kern w:val="44"/>
          <w:sz w:val="32"/>
          <w:szCs w:val="32"/>
        </w:rPr>
        <w:br w:type="page"/>
      </w:r>
    </w:p>
    <w:p w:rsidR="007544D6" w:rsidRPr="004A7DB4" w:rsidRDefault="007544D6" w:rsidP="001668E1">
      <w:pPr>
        <w:rPr>
          <w:rFonts w:ascii="Times New Roman" w:eastAsia="黑体" w:hAnsi="Times New Roman" w:cs="Times New Roman"/>
          <w:bCs/>
          <w:kern w:val="44"/>
          <w:sz w:val="32"/>
          <w:szCs w:val="32"/>
        </w:rPr>
      </w:pPr>
      <w:r w:rsidRPr="004A7DB4">
        <w:rPr>
          <w:rFonts w:ascii="Times New Roman" w:eastAsia="黑体" w:hAnsi="Times New Roman" w:cs="Times New Roman" w:hint="eastAsia"/>
          <w:bCs/>
          <w:kern w:val="44"/>
          <w:sz w:val="32"/>
          <w:szCs w:val="32"/>
        </w:rPr>
        <w:lastRenderedPageBreak/>
        <w:t>参考文献</w:t>
      </w:r>
    </w:p>
    <w:bookmarkStart w:id="22" w:name="_MON_1811074233"/>
    <w:bookmarkEnd w:id="22"/>
    <w:p w:rsidR="001668E1" w:rsidRPr="004A7DB4" w:rsidRDefault="00CF3274" w:rsidP="001668E1">
      <w:pPr>
        <w:rPr>
          <w:rFonts w:ascii="宋体" w:eastAsia="宋体" w:hAnsi="宋体" w:cs="E-HZ"/>
          <w:kern w:val="0"/>
          <w:sz w:val="24"/>
          <w:szCs w:val="24"/>
        </w:rPr>
      </w:pPr>
      <w:r w:rsidRPr="004A7DB4">
        <w:rPr>
          <w:rFonts w:ascii="宋体" w:eastAsia="宋体" w:hAnsi="宋体" w:cs="E-HZ"/>
          <w:kern w:val="0"/>
          <w:sz w:val="24"/>
          <w:szCs w:val="24"/>
        </w:rPr>
        <w:object w:dxaOrig="10182" w:dyaOrig="8145">
          <v:shape id="_x0000_i1026" type="#_x0000_t75" style="width:509.75pt;height:407.8pt" o:ole="">
            <v:imagedata r:id="rId30" o:title=""/>
          </v:shape>
          <o:OLEObject Type="Embed" ProgID="Excel.Sheet.12" ShapeID="_x0000_i1026" DrawAspect="Content" ObjectID="_1822032669" r:id="rId31"/>
        </w:object>
      </w:r>
    </w:p>
    <w:sectPr w:rsidR="001668E1" w:rsidRPr="004A7DB4" w:rsidSect="004A1181">
      <w:footerReference w:type="default" r:id="rId32"/>
      <w:pgSz w:w="11907" w:h="16839"/>
      <w:pgMar w:top="1418" w:right="1134" w:bottom="1134" w:left="1418" w:header="1021" w:footer="283" w:gutter="0"/>
      <w:pgNumType w:start="1"/>
      <w:cols w:space="720"/>
      <w:docGrid w:type="lines" w:linePitch="31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D948524" w16cid:durableId="209A5B1C"/>
  <w16cid:commentId w16cid:paraId="7B49E73C" w16cid:durableId="209A69DE"/>
  <w16cid:commentId w16cid:paraId="05C47D6A" w16cid:durableId="209A5B1D"/>
  <w16cid:commentId w16cid:paraId="46C843DB" w16cid:durableId="209A69CA"/>
  <w16cid:commentId w16cid:paraId="5E0BFBFC" w16cid:durableId="209A5B1F"/>
  <w16cid:commentId w16cid:paraId="7783411B" w16cid:durableId="209A5B21"/>
  <w16cid:commentId w16cid:paraId="01658E6A" w16cid:durableId="209A5B22"/>
  <w16cid:commentId w16cid:paraId="301537AC" w16cid:durableId="209A5B23"/>
  <w16cid:commentId w16cid:paraId="6AB0AA56" w16cid:durableId="209A69EF"/>
  <w16cid:commentId w16cid:paraId="3905A00C" w16cid:durableId="209A5B24"/>
  <w16cid:commentId w16cid:paraId="38B1215D" w16cid:durableId="209A69F5"/>
  <w16cid:commentId w16cid:paraId="27D9B42E" w16cid:durableId="209A5B25"/>
  <w16cid:commentId w16cid:paraId="18AD1D04" w16cid:durableId="209A69F9"/>
  <w16cid:commentId w16cid:paraId="65E21356" w16cid:durableId="209A5B26"/>
  <w16cid:commentId w16cid:paraId="5FD1AA73" w16cid:durableId="209A6A4F"/>
  <w16cid:commentId w16cid:paraId="68D62886" w16cid:durableId="209A6A39"/>
  <w16cid:commentId w16cid:paraId="2D0CC726" w16cid:durableId="209A5B27"/>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C4A52" w:rsidRDefault="00BC4A52">
      <w:r>
        <w:separator/>
      </w:r>
    </w:p>
  </w:endnote>
  <w:endnote w:type="continuationSeparator" w:id="0">
    <w:p w:rsidR="00BC4A52" w:rsidRDefault="00BC4A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E-HZ">
    <w:altName w:val="等线"/>
    <w:panose1 w:val="00000000000000000000"/>
    <w:charset w:val="86"/>
    <w:family w:val="auto"/>
    <w:notTrueType/>
    <w:pitch w:val="default"/>
    <w:sig w:usb0="00000001" w:usb1="080E0000" w:usb2="00000010" w:usb3="00000000" w:csb0="00040000" w:csb1="00000000"/>
  </w:font>
  <w:font w:name="Cambria-Bold">
    <w:altName w:val="等线"/>
    <w:charset w:val="86"/>
    <w:family w:val="auto"/>
    <w:pitch w:val="default"/>
    <w:sig w:usb0="00000000" w:usb1="00000000" w:usb2="00000010" w:usb3="00000000" w:csb0="00040000" w:csb1="00000000"/>
  </w:font>
  <w:font w:name="MicrosoftYaHei-Bold">
    <w:altName w:val="等线"/>
    <w:charset w:val="86"/>
    <w:family w:val="auto"/>
    <w:pitch w:val="default"/>
    <w:sig w:usb0="00000000" w:usb1="00000000" w:usb2="00000010" w:usb3="00000000" w:csb0="00040000" w:csb1="00000000"/>
  </w:font>
  <w:font w:name="FZHTK--GBK1-0">
    <w:altName w:val="等线"/>
    <w:panose1 w:val="00000000000000000000"/>
    <w:charset w:val="86"/>
    <w:family w:val="auto"/>
    <w:notTrueType/>
    <w:pitch w:val="default"/>
    <w:sig w:usb0="00000001" w:usb1="080E0000" w:usb2="00000010" w:usb3="00000000" w:csb0="00040000" w:csb1="00000000"/>
  </w:font>
  <w:font w:name="E-BZ">
    <w:altName w:val="等线"/>
    <w:panose1 w:val="00000000000000000000"/>
    <w:charset w:val="86"/>
    <w:family w:val="auto"/>
    <w:notTrueType/>
    <w:pitch w:val="default"/>
    <w:sig w:usb0="00000001" w:usb1="080E0000" w:usb2="00000010" w:usb3="00000000" w:csb0="00040000" w:csb1="00000000"/>
  </w:font>
  <w:font w:name="E-FZ">
    <w:altName w:val="等线"/>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2C36" w:rsidRDefault="00602C36">
    <w:pPr>
      <w:pStyle w:val="af6"/>
      <w:ind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2C36" w:rsidRDefault="00602C36">
    <w:pPr>
      <w:pStyle w:val="af6"/>
      <w:ind w:firstLine="360"/>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2C36" w:rsidRDefault="00602C36">
    <w:pPr>
      <w:pStyle w:val="af6"/>
      <w:ind w:firstLine="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2C36" w:rsidRDefault="00602C36">
    <w:pPr>
      <w:pStyle w:val="af6"/>
      <w:framePr w:wrap="around" w:vAnchor="text" w:hAnchor="margin" w:xAlign="center" w:y="1"/>
      <w:rPr>
        <w:rStyle w:val="afa"/>
      </w:rPr>
    </w:pPr>
    <w:r>
      <w:rPr>
        <w:rStyle w:val="afa"/>
      </w:rPr>
      <w:fldChar w:fldCharType="begin"/>
    </w:r>
    <w:r>
      <w:rPr>
        <w:rStyle w:val="afa"/>
      </w:rPr>
      <w:instrText xml:space="preserve">PAGE  </w:instrText>
    </w:r>
    <w:r>
      <w:rPr>
        <w:rStyle w:val="afa"/>
      </w:rPr>
      <w:fldChar w:fldCharType="separate"/>
    </w:r>
    <w:r>
      <w:rPr>
        <w:rStyle w:val="afa"/>
      </w:rPr>
      <w:t>1</w:t>
    </w:r>
    <w:r>
      <w:rPr>
        <w:rStyle w:val="afa"/>
      </w:rPr>
      <w:fldChar w:fldCharType="end"/>
    </w:r>
  </w:p>
  <w:p w:rsidR="00602C36" w:rsidRDefault="00602C36">
    <w:pPr>
      <w:pStyle w:val="af6"/>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2C36" w:rsidRDefault="00602C36">
    <w:pPr>
      <w:pStyle w:val="af6"/>
      <w:framePr w:wrap="around" w:vAnchor="text" w:hAnchor="margin" w:xAlign="center" w:y="1"/>
      <w:rPr>
        <w:rStyle w:val="afa"/>
      </w:rPr>
    </w:pPr>
    <w:r>
      <w:rPr>
        <w:rStyle w:val="afa"/>
      </w:rPr>
      <w:fldChar w:fldCharType="begin"/>
    </w:r>
    <w:r>
      <w:rPr>
        <w:rStyle w:val="afa"/>
      </w:rPr>
      <w:instrText xml:space="preserve">PAGE  </w:instrText>
    </w:r>
    <w:r>
      <w:rPr>
        <w:rStyle w:val="afa"/>
      </w:rPr>
      <w:fldChar w:fldCharType="separate"/>
    </w:r>
    <w:r w:rsidR="00F56100">
      <w:rPr>
        <w:rStyle w:val="afa"/>
        <w:noProof/>
      </w:rPr>
      <w:t>2</w:t>
    </w:r>
    <w:r>
      <w:rPr>
        <w:rStyle w:val="afa"/>
      </w:rPr>
      <w:fldChar w:fldCharType="end"/>
    </w:r>
  </w:p>
  <w:p w:rsidR="00602C36" w:rsidRDefault="00602C36">
    <w:pPr>
      <w:pStyle w:val="af6"/>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48057571"/>
    </w:sdtPr>
    <w:sdtEndPr/>
    <w:sdtContent>
      <w:p w:rsidR="00602C36" w:rsidRDefault="00602C36">
        <w:pPr>
          <w:pStyle w:val="af6"/>
          <w:ind w:firstLine="360"/>
          <w:jc w:val="center"/>
        </w:pPr>
        <w:r>
          <w:fldChar w:fldCharType="begin"/>
        </w:r>
        <w:r>
          <w:instrText>PAGE   \* MERGEFORMAT</w:instrText>
        </w:r>
        <w:r>
          <w:fldChar w:fldCharType="separate"/>
        </w:r>
        <w:r w:rsidR="005F6F94" w:rsidRPr="005F6F94">
          <w:rPr>
            <w:noProof/>
            <w:lang w:val="zh-CN"/>
          </w:rPr>
          <w:t>23</w:t>
        </w:r>
        <w:r>
          <w:fldChar w:fldCharType="end"/>
        </w:r>
      </w:p>
    </w:sdtContent>
  </w:sdt>
  <w:p w:rsidR="00602C36" w:rsidRDefault="00602C36">
    <w:pPr>
      <w:pStyle w:val="afd"/>
      <w:tabs>
        <w:tab w:val="center" w:pos="4677"/>
        <w:tab w:val="right" w:pos="9355"/>
      </w:tabs>
      <w:jc w:val="left"/>
      <w:rPr>
        <w:rStyle w:val="afa"/>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C4A52" w:rsidRDefault="00BC4A52">
      <w:r>
        <w:separator/>
      </w:r>
    </w:p>
  </w:footnote>
  <w:footnote w:type="continuationSeparator" w:id="0">
    <w:p w:rsidR="00BC4A52" w:rsidRDefault="00BC4A5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2C36" w:rsidRDefault="00602C36">
    <w:pPr>
      <w:pStyle w:val="af8"/>
      <w:ind w:firstLine="36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2C36" w:rsidRDefault="00602C36">
    <w:pPr>
      <w:pStyle w:val="af8"/>
      <w:pBdr>
        <w:bottom w:val="none" w:sz="0" w:space="0" w:color="auto"/>
      </w:pBdr>
      <w:ind w:firstLine="36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2C36" w:rsidRDefault="00602C36">
    <w:pPr>
      <w:pStyle w:val="af8"/>
      <w:ind w:firstLine="36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2C36" w:rsidRDefault="00602C36">
    <w:pPr>
      <w:pStyle w:val="af8"/>
      <w:pBdr>
        <w:bottom w:val="none" w:sz="0" w:space="0" w:color="auto"/>
      </w:pBdr>
      <w:ind w:left="708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535F2"/>
    <w:multiLevelType w:val="hybridMultilevel"/>
    <w:tmpl w:val="5C1E4112"/>
    <w:lvl w:ilvl="0" w:tplc="D97E63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063C77"/>
    <w:multiLevelType w:val="multilevel"/>
    <w:tmpl w:val="03063C77"/>
    <w:lvl w:ilvl="0">
      <w:start w:val="1"/>
      <w:numFmt w:val="decimal"/>
      <w:pStyle w:val="1"/>
      <w:lvlText w:val="%1"/>
      <w:lvlJc w:val="left"/>
      <w:pPr>
        <w:ind w:left="432" w:hanging="432"/>
      </w:pPr>
    </w:lvl>
    <w:lvl w:ilvl="1">
      <w:start w:val="1"/>
      <w:numFmt w:val="decimal"/>
      <w:lvlText w:val="%1.%2"/>
      <w:lvlJc w:val="left"/>
      <w:pPr>
        <w:ind w:left="576" w:hanging="576"/>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4FF5CC2"/>
    <w:multiLevelType w:val="hybridMultilevel"/>
    <w:tmpl w:val="48EA90FC"/>
    <w:lvl w:ilvl="0" w:tplc="79FA11E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4435BA"/>
    <w:multiLevelType w:val="multilevel"/>
    <w:tmpl w:val="054435BA"/>
    <w:lvl w:ilvl="0">
      <w:start w:val="1"/>
      <w:numFmt w:val="lowerLetter"/>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4" w15:restartNumberingAfterBreak="0">
    <w:nsid w:val="07C67457"/>
    <w:multiLevelType w:val="hybridMultilevel"/>
    <w:tmpl w:val="1EAE3BF4"/>
    <w:lvl w:ilvl="0" w:tplc="2FA65B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69633D8"/>
    <w:multiLevelType w:val="multilevel"/>
    <w:tmpl w:val="2F60BA9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a"/>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BD85AD2"/>
    <w:multiLevelType w:val="multilevel"/>
    <w:tmpl w:val="1BD85AD2"/>
    <w:lvl w:ilvl="0">
      <w:start w:val="1"/>
      <w:numFmt w:val="lowerLetter"/>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7" w15:restartNumberingAfterBreak="0">
    <w:nsid w:val="25CF1DB1"/>
    <w:multiLevelType w:val="hybridMultilevel"/>
    <w:tmpl w:val="5158ED38"/>
    <w:lvl w:ilvl="0" w:tplc="83A4A49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65E20A1"/>
    <w:multiLevelType w:val="hybridMultilevel"/>
    <w:tmpl w:val="C43CCDBE"/>
    <w:lvl w:ilvl="0" w:tplc="6B0E5AFA">
      <w:start w:val="1"/>
      <w:numFmt w:val="decimal"/>
      <w:lvlText w:val="（%1）"/>
      <w:lvlJc w:val="left"/>
      <w:pPr>
        <w:ind w:left="1712" w:hanging="720"/>
      </w:pPr>
      <w:rPr>
        <w:rFonts w:hint="default"/>
      </w:r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9" w15:restartNumberingAfterBreak="0">
    <w:nsid w:val="2B81418C"/>
    <w:multiLevelType w:val="multilevel"/>
    <w:tmpl w:val="67269E60"/>
    <w:lvl w:ilvl="0">
      <w:start w:val="1"/>
      <w:numFmt w:val="decimal"/>
      <w:lvlText w:val="%1."/>
      <w:lvlJc w:val="left"/>
      <w:pPr>
        <w:ind w:left="920" w:hanging="360"/>
      </w:pPr>
      <w:rPr>
        <w:rFonts w:hint="default"/>
      </w:rPr>
    </w:lvl>
    <w:lvl w:ilvl="1">
      <w:start w:val="2"/>
      <w:numFmt w:val="decimal"/>
      <w:isLgl/>
      <w:lvlText w:val="%1.%2"/>
      <w:lvlJc w:val="left"/>
      <w:pPr>
        <w:ind w:left="1280" w:hanging="720"/>
      </w:pPr>
      <w:rPr>
        <w:rFonts w:hint="default"/>
      </w:rPr>
    </w:lvl>
    <w:lvl w:ilvl="2">
      <w:start w:val="1"/>
      <w:numFmt w:val="decimal"/>
      <w:isLgl/>
      <w:lvlText w:val="%1.%2.%3"/>
      <w:lvlJc w:val="left"/>
      <w:pPr>
        <w:ind w:left="1280" w:hanging="720"/>
      </w:pPr>
      <w:rPr>
        <w:rFonts w:hint="default"/>
      </w:rPr>
    </w:lvl>
    <w:lvl w:ilvl="3">
      <w:start w:val="1"/>
      <w:numFmt w:val="decimal"/>
      <w:isLgl/>
      <w:lvlText w:val="%1.%2.%3.%4"/>
      <w:lvlJc w:val="left"/>
      <w:pPr>
        <w:ind w:left="1640" w:hanging="1080"/>
      </w:pPr>
      <w:rPr>
        <w:rFonts w:hint="default"/>
      </w:rPr>
    </w:lvl>
    <w:lvl w:ilvl="4">
      <w:start w:val="1"/>
      <w:numFmt w:val="decimal"/>
      <w:isLgl/>
      <w:lvlText w:val="%1.%2.%3.%4.%5"/>
      <w:lvlJc w:val="left"/>
      <w:pPr>
        <w:ind w:left="2000" w:hanging="1440"/>
      </w:pPr>
      <w:rPr>
        <w:rFonts w:hint="default"/>
      </w:rPr>
    </w:lvl>
    <w:lvl w:ilvl="5">
      <w:start w:val="1"/>
      <w:numFmt w:val="decimal"/>
      <w:isLgl/>
      <w:lvlText w:val="%1.%2.%3.%4.%5.%6"/>
      <w:lvlJc w:val="left"/>
      <w:pPr>
        <w:ind w:left="2000" w:hanging="1440"/>
      </w:pPr>
      <w:rPr>
        <w:rFonts w:hint="default"/>
      </w:rPr>
    </w:lvl>
    <w:lvl w:ilvl="6">
      <w:start w:val="1"/>
      <w:numFmt w:val="decimal"/>
      <w:isLgl/>
      <w:lvlText w:val="%1.%2.%3.%4.%5.%6.%7"/>
      <w:lvlJc w:val="left"/>
      <w:pPr>
        <w:ind w:left="2360" w:hanging="1800"/>
      </w:pPr>
      <w:rPr>
        <w:rFonts w:hint="default"/>
      </w:rPr>
    </w:lvl>
    <w:lvl w:ilvl="7">
      <w:start w:val="1"/>
      <w:numFmt w:val="decimal"/>
      <w:isLgl/>
      <w:lvlText w:val="%1.%2.%3.%4.%5.%6.%7.%8"/>
      <w:lvlJc w:val="left"/>
      <w:pPr>
        <w:ind w:left="2360" w:hanging="1800"/>
      </w:pPr>
      <w:rPr>
        <w:rFonts w:hint="default"/>
      </w:rPr>
    </w:lvl>
    <w:lvl w:ilvl="8">
      <w:start w:val="1"/>
      <w:numFmt w:val="decimal"/>
      <w:isLgl/>
      <w:lvlText w:val="%1.%2.%3.%4.%5.%6.%7.%8.%9"/>
      <w:lvlJc w:val="left"/>
      <w:pPr>
        <w:ind w:left="2720" w:hanging="2160"/>
      </w:pPr>
      <w:rPr>
        <w:rFonts w:hint="default"/>
      </w:rPr>
    </w:lvl>
  </w:abstractNum>
  <w:abstractNum w:abstractNumId="10" w15:restartNumberingAfterBreak="0">
    <w:nsid w:val="2FC2712F"/>
    <w:multiLevelType w:val="multilevel"/>
    <w:tmpl w:val="2FC2712F"/>
    <w:lvl w:ilvl="0">
      <w:start w:val="1"/>
      <w:numFmt w:val="lowerLetter"/>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1" w15:restartNumberingAfterBreak="0">
    <w:nsid w:val="387F1375"/>
    <w:multiLevelType w:val="hybridMultilevel"/>
    <w:tmpl w:val="5AE4642E"/>
    <w:lvl w:ilvl="0" w:tplc="B74C61E2">
      <w:start w:val="1"/>
      <w:numFmt w:val="bullet"/>
      <w:lvlText w:val=""/>
      <w:lvlJc w:val="left"/>
      <w:pPr>
        <w:tabs>
          <w:tab w:val="num" w:pos="720"/>
        </w:tabs>
        <w:ind w:left="720" w:hanging="360"/>
      </w:pPr>
      <w:rPr>
        <w:rFonts w:ascii="Wingdings" w:hAnsi="Wingdings" w:hint="default"/>
      </w:rPr>
    </w:lvl>
    <w:lvl w:ilvl="1" w:tplc="7EA2A94C" w:tentative="1">
      <w:start w:val="1"/>
      <w:numFmt w:val="bullet"/>
      <w:lvlText w:val=""/>
      <w:lvlJc w:val="left"/>
      <w:pPr>
        <w:tabs>
          <w:tab w:val="num" w:pos="1440"/>
        </w:tabs>
        <w:ind w:left="1440" w:hanging="360"/>
      </w:pPr>
      <w:rPr>
        <w:rFonts w:ascii="Wingdings" w:hAnsi="Wingdings" w:hint="default"/>
      </w:rPr>
    </w:lvl>
    <w:lvl w:ilvl="2" w:tplc="43962644" w:tentative="1">
      <w:start w:val="1"/>
      <w:numFmt w:val="bullet"/>
      <w:lvlText w:val=""/>
      <w:lvlJc w:val="left"/>
      <w:pPr>
        <w:tabs>
          <w:tab w:val="num" w:pos="2160"/>
        </w:tabs>
        <w:ind w:left="2160" w:hanging="360"/>
      </w:pPr>
      <w:rPr>
        <w:rFonts w:ascii="Wingdings" w:hAnsi="Wingdings" w:hint="default"/>
      </w:rPr>
    </w:lvl>
    <w:lvl w:ilvl="3" w:tplc="5EDA56A4" w:tentative="1">
      <w:start w:val="1"/>
      <w:numFmt w:val="bullet"/>
      <w:lvlText w:val=""/>
      <w:lvlJc w:val="left"/>
      <w:pPr>
        <w:tabs>
          <w:tab w:val="num" w:pos="2880"/>
        </w:tabs>
        <w:ind w:left="2880" w:hanging="360"/>
      </w:pPr>
      <w:rPr>
        <w:rFonts w:ascii="Wingdings" w:hAnsi="Wingdings" w:hint="default"/>
      </w:rPr>
    </w:lvl>
    <w:lvl w:ilvl="4" w:tplc="69320634" w:tentative="1">
      <w:start w:val="1"/>
      <w:numFmt w:val="bullet"/>
      <w:lvlText w:val=""/>
      <w:lvlJc w:val="left"/>
      <w:pPr>
        <w:tabs>
          <w:tab w:val="num" w:pos="3600"/>
        </w:tabs>
        <w:ind w:left="3600" w:hanging="360"/>
      </w:pPr>
      <w:rPr>
        <w:rFonts w:ascii="Wingdings" w:hAnsi="Wingdings" w:hint="default"/>
      </w:rPr>
    </w:lvl>
    <w:lvl w:ilvl="5" w:tplc="40845E2A" w:tentative="1">
      <w:start w:val="1"/>
      <w:numFmt w:val="bullet"/>
      <w:lvlText w:val=""/>
      <w:lvlJc w:val="left"/>
      <w:pPr>
        <w:tabs>
          <w:tab w:val="num" w:pos="4320"/>
        </w:tabs>
        <w:ind w:left="4320" w:hanging="360"/>
      </w:pPr>
      <w:rPr>
        <w:rFonts w:ascii="Wingdings" w:hAnsi="Wingdings" w:hint="default"/>
      </w:rPr>
    </w:lvl>
    <w:lvl w:ilvl="6" w:tplc="DF962486" w:tentative="1">
      <w:start w:val="1"/>
      <w:numFmt w:val="bullet"/>
      <w:lvlText w:val=""/>
      <w:lvlJc w:val="left"/>
      <w:pPr>
        <w:tabs>
          <w:tab w:val="num" w:pos="5040"/>
        </w:tabs>
        <w:ind w:left="5040" w:hanging="360"/>
      </w:pPr>
      <w:rPr>
        <w:rFonts w:ascii="Wingdings" w:hAnsi="Wingdings" w:hint="default"/>
      </w:rPr>
    </w:lvl>
    <w:lvl w:ilvl="7" w:tplc="952E7F18" w:tentative="1">
      <w:start w:val="1"/>
      <w:numFmt w:val="bullet"/>
      <w:lvlText w:val=""/>
      <w:lvlJc w:val="left"/>
      <w:pPr>
        <w:tabs>
          <w:tab w:val="num" w:pos="5760"/>
        </w:tabs>
        <w:ind w:left="5760" w:hanging="360"/>
      </w:pPr>
      <w:rPr>
        <w:rFonts w:ascii="Wingdings" w:hAnsi="Wingdings" w:hint="default"/>
      </w:rPr>
    </w:lvl>
    <w:lvl w:ilvl="8" w:tplc="513E3FA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891133"/>
    <w:multiLevelType w:val="hybridMultilevel"/>
    <w:tmpl w:val="FE44130E"/>
    <w:lvl w:ilvl="0" w:tplc="2EFCE88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D2B65EC"/>
    <w:multiLevelType w:val="multilevel"/>
    <w:tmpl w:val="3D2B65EC"/>
    <w:lvl w:ilvl="0">
      <w:start w:val="1"/>
      <w:numFmt w:val="lowerLetter"/>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4" w15:restartNumberingAfterBreak="0">
    <w:nsid w:val="3E6A215E"/>
    <w:multiLevelType w:val="multilevel"/>
    <w:tmpl w:val="3E6A215E"/>
    <w:lvl w:ilvl="0">
      <w:start w:val="1"/>
      <w:numFmt w:val="decimal"/>
      <w:pStyle w:val="a0"/>
      <w:lvlText w:val="%1."/>
      <w:lvlJc w:val="left"/>
      <w:pPr>
        <w:tabs>
          <w:tab w:val="left" w:pos="720"/>
        </w:tabs>
        <w:ind w:left="720" w:hanging="720"/>
      </w:pPr>
    </w:lvl>
    <w:lvl w:ilvl="1">
      <w:start w:val="1"/>
      <w:numFmt w:val="decimal"/>
      <w:pStyle w:val="a1"/>
      <w:lvlText w:val="%2."/>
      <w:lvlJc w:val="left"/>
      <w:pPr>
        <w:tabs>
          <w:tab w:val="left" w:pos="1440"/>
        </w:tabs>
        <w:ind w:left="1440" w:hanging="720"/>
      </w:pPr>
    </w:lvl>
    <w:lvl w:ilvl="2">
      <w:start w:val="1"/>
      <w:numFmt w:val="decimal"/>
      <w:pStyle w:val="a2"/>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5" w15:restartNumberingAfterBreak="0">
    <w:nsid w:val="41812D65"/>
    <w:multiLevelType w:val="hybridMultilevel"/>
    <w:tmpl w:val="C43CCDBE"/>
    <w:lvl w:ilvl="0" w:tplc="6B0E5AFA">
      <w:start w:val="1"/>
      <w:numFmt w:val="decimal"/>
      <w:lvlText w:val="（%1）"/>
      <w:lvlJc w:val="left"/>
      <w:pPr>
        <w:ind w:left="1712" w:hanging="720"/>
      </w:pPr>
      <w:rPr>
        <w:rFonts w:hint="default"/>
      </w:r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16" w15:restartNumberingAfterBreak="0">
    <w:nsid w:val="43ED132D"/>
    <w:multiLevelType w:val="hybridMultilevel"/>
    <w:tmpl w:val="66FADBD0"/>
    <w:lvl w:ilvl="0" w:tplc="E18EAB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B5B310F"/>
    <w:multiLevelType w:val="multilevel"/>
    <w:tmpl w:val="4B5B310F"/>
    <w:lvl w:ilvl="0">
      <w:start w:val="1"/>
      <w:numFmt w:val="lowerLetter"/>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8" w15:restartNumberingAfterBreak="0">
    <w:nsid w:val="4E7E045C"/>
    <w:multiLevelType w:val="hybridMultilevel"/>
    <w:tmpl w:val="7C02E916"/>
    <w:lvl w:ilvl="0" w:tplc="03CE732A">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9" w15:restartNumberingAfterBreak="0">
    <w:nsid w:val="51BB3734"/>
    <w:multiLevelType w:val="multilevel"/>
    <w:tmpl w:val="51BB3734"/>
    <w:lvl w:ilvl="0">
      <w:start w:val="1"/>
      <w:numFmt w:val="lowerLetter"/>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0" w15:restartNumberingAfterBreak="0">
    <w:nsid w:val="59F56848"/>
    <w:multiLevelType w:val="hybridMultilevel"/>
    <w:tmpl w:val="E4DC647A"/>
    <w:lvl w:ilvl="0" w:tplc="A3A21B8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4822C72"/>
    <w:multiLevelType w:val="hybridMultilevel"/>
    <w:tmpl w:val="31F4AAFE"/>
    <w:lvl w:ilvl="0" w:tplc="4B96216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B392CF7"/>
    <w:multiLevelType w:val="multilevel"/>
    <w:tmpl w:val="6B392CF7"/>
    <w:lvl w:ilvl="0">
      <w:start w:val="1"/>
      <w:numFmt w:val="lowerLetter"/>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3" w15:restartNumberingAfterBreak="0">
    <w:nsid w:val="6CEA2025"/>
    <w:multiLevelType w:val="multilevel"/>
    <w:tmpl w:val="C7628974"/>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426"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6"/>
      <w:suff w:val="nothing"/>
      <w:lvlText w:val="%1%2.%3.%4　"/>
      <w:lvlJc w:val="left"/>
      <w:pPr>
        <w:ind w:left="0"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DEC465B"/>
    <w:multiLevelType w:val="multilevel"/>
    <w:tmpl w:val="67269E60"/>
    <w:lvl w:ilvl="0">
      <w:start w:val="1"/>
      <w:numFmt w:val="decimal"/>
      <w:lvlText w:val="%1."/>
      <w:lvlJc w:val="left"/>
      <w:pPr>
        <w:ind w:left="920" w:hanging="360"/>
      </w:pPr>
      <w:rPr>
        <w:rFonts w:hint="default"/>
      </w:rPr>
    </w:lvl>
    <w:lvl w:ilvl="1">
      <w:start w:val="2"/>
      <w:numFmt w:val="decimal"/>
      <w:isLgl/>
      <w:lvlText w:val="%1.%2"/>
      <w:lvlJc w:val="left"/>
      <w:pPr>
        <w:ind w:left="1280" w:hanging="720"/>
      </w:pPr>
      <w:rPr>
        <w:rFonts w:hint="default"/>
      </w:rPr>
    </w:lvl>
    <w:lvl w:ilvl="2">
      <w:start w:val="1"/>
      <w:numFmt w:val="decimal"/>
      <w:isLgl/>
      <w:lvlText w:val="%1.%2.%3"/>
      <w:lvlJc w:val="left"/>
      <w:pPr>
        <w:ind w:left="1280" w:hanging="720"/>
      </w:pPr>
      <w:rPr>
        <w:rFonts w:hint="default"/>
      </w:rPr>
    </w:lvl>
    <w:lvl w:ilvl="3">
      <w:start w:val="1"/>
      <w:numFmt w:val="decimal"/>
      <w:isLgl/>
      <w:lvlText w:val="%1.%2.%3.%4"/>
      <w:lvlJc w:val="left"/>
      <w:pPr>
        <w:ind w:left="1640" w:hanging="1080"/>
      </w:pPr>
      <w:rPr>
        <w:rFonts w:hint="default"/>
      </w:rPr>
    </w:lvl>
    <w:lvl w:ilvl="4">
      <w:start w:val="1"/>
      <w:numFmt w:val="decimal"/>
      <w:isLgl/>
      <w:lvlText w:val="%1.%2.%3.%4.%5"/>
      <w:lvlJc w:val="left"/>
      <w:pPr>
        <w:ind w:left="2000" w:hanging="1440"/>
      </w:pPr>
      <w:rPr>
        <w:rFonts w:hint="default"/>
      </w:rPr>
    </w:lvl>
    <w:lvl w:ilvl="5">
      <w:start w:val="1"/>
      <w:numFmt w:val="decimal"/>
      <w:isLgl/>
      <w:lvlText w:val="%1.%2.%3.%4.%5.%6"/>
      <w:lvlJc w:val="left"/>
      <w:pPr>
        <w:ind w:left="2000" w:hanging="1440"/>
      </w:pPr>
      <w:rPr>
        <w:rFonts w:hint="default"/>
      </w:rPr>
    </w:lvl>
    <w:lvl w:ilvl="6">
      <w:start w:val="1"/>
      <w:numFmt w:val="decimal"/>
      <w:isLgl/>
      <w:lvlText w:val="%1.%2.%3.%4.%5.%6.%7"/>
      <w:lvlJc w:val="left"/>
      <w:pPr>
        <w:ind w:left="2360" w:hanging="1800"/>
      </w:pPr>
      <w:rPr>
        <w:rFonts w:hint="default"/>
      </w:rPr>
    </w:lvl>
    <w:lvl w:ilvl="7">
      <w:start w:val="1"/>
      <w:numFmt w:val="decimal"/>
      <w:isLgl/>
      <w:lvlText w:val="%1.%2.%3.%4.%5.%6.%7.%8"/>
      <w:lvlJc w:val="left"/>
      <w:pPr>
        <w:ind w:left="2360" w:hanging="1800"/>
      </w:pPr>
      <w:rPr>
        <w:rFonts w:hint="default"/>
      </w:rPr>
    </w:lvl>
    <w:lvl w:ilvl="8">
      <w:start w:val="1"/>
      <w:numFmt w:val="decimal"/>
      <w:isLgl/>
      <w:lvlText w:val="%1.%2.%3.%4.%5.%6.%7.%8.%9"/>
      <w:lvlJc w:val="left"/>
      <w:pPr>
        <w:ind w:left="2720" w:hanging="2160"/>
      </w:pPr>
      <w:rPr>
        <w:rFonts w:hint="default"/>
      </w:rPr>
    </w:lvl>
  </w:abstractNum>
  <w:abstractNum w:abstractNumId="25" w15:restartNumberingAfterBreak="0">
    <w:nsid w:val="6E684C53"/>
    <w:multiLevelType w:val="multilevel"/>
    <w:tmpl w:val="6E684C53"/>
    <w:lvl w:ilvl="0">
      <w:start w:val="1"/>
      <w:numFmt w:val="lowerLetter"/>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6" w15:restartNumberingAfterBreak="0">
    <w:nsid w:val="74867C67"/>
    <w:multiLevelType w:val="hybridMultilevel"/>
    <w:tmpl w:val="B40C9DF8"/>
    <w:lvl w:ilvl="0" w:tplc="143CB62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6044931"/>
    <w:multiLevelType w:val="multilevel"/>
    <w:tmpl w:val="67269E60"/>
    <w:lvl w:ilvl="0">
      <w:start w:val="1"/>
      <w:numFmt w:val="decimal"/>
      <w:lvlText w:val="%1."/>
      <w:lvlJc w:val="left"/>
      <w:pPr>
        <w:ind w:left="920" w:hanging="360"/>
      </w:pPr>
      <w:rPr>
        <w:rFonts w:hint="default"/>
      </w:rPr>
    </w:lvl>
    <w:lvl w:ilvl="1">
      <w:start w:val="2"/>
      <w:numFmt w:val="decimal"/>
      <w:isLgl/>
      <w:lvlText w:val="%1.%2"/>
      <w:lvlJc w:val="left"/>
      <w:pPr>
        <w:ind w:left="1280" w:hanging="720"/>
      </w:pPr>
      <w:rPr>
        <w:rFonts w:hint="default"/>
      </w:rPr>
    </w:lvl>
    <w:lvl w:ilvl="2">
      <w:start w:val="1"/>
      <w:numFmt w:val="decimal"/>
      <w:isLgl/>
      <w:lvlText w:val="%1.%2.%3"/>
      <w:lvlJc w:val="left"/>
      <w:pPr>
        <w:ind w:left="1280" w:hanging="720"/>
      </w:pPr>
      <w:rPr>
        <w:rFonts w:hint="default"/>
      </w:rPr>
    </w:lvl>
    <w:lvl w:ilvl="3">
      <w:start w:val="1"/>
      <w:numFmt w:val="decimal"/>
      <w:isLgl/>
      <w:lvlText w:val="%1.%2.%3.%4"/>
      <w:lvlJc w:val="left"/>
      <w:pPr>
        <w:ind w:left="1640" w:hanging="1080"/>
      </w:pPr>
      <w:rPr>
        <w:rFonts w:hint="default"/>
      </w:rPr>
    </w:lvl>
    <w:lvl w:ilvl="4">
      <w:start w:val="1"/>
      <w:numFmt w:val="decimal"/>
      <w:isLgl/>
      <w:lvlText w:val="%1.%2.%3.%4.%5"/>
      <w:lvlJc w:val="left"/>
      <w:pPr>
        <w:ind w:left="2000" w:hanging="1440"/>
      </w:pPr>
      <w:rPr>
        <w:rFonts w:hint="default"/>
      </w:rPr>
    </w:lvl>
    <w:lvl w:ilvl="5">
      <w:start w:val="1"/>
      <w:numFmt w:val="decimal"/>
      <w:isLgl/>
      <w:lvlText w:val="%1.%2.%3.%4.%5.%6"/>
      <w:lvlJc w:val="left"/>
      <w:pPr>
        <w:ind w:left="2000" w:hanging="1440"/>
      </w:pPr>
      <w:rPr>
        <w:rFonts w:hint="default"/>
      </w:rPr>
    </w:lvl>
    <w:lvl w:ilvl="6">
      <w:start w:val="1"/>
      <w:numFmt w:val="decimal"/>
      <w:isLgl/>
      <w:lvlText w:val="%1.%2.%3.%4.%5.%6.%7"/>
      <w:lvlJc w:val="left"/>
      <w:pPr>
        <w:ind w:left="2360" w:hanging="1800"/>
      </w:pPr>
      <w:rPr>
        <w:rFonts w:hint="default"/>
      </w:rPr>
    </w:lvl>
    <w:lvl w:ilvl="7">
      <w:start w:val="1"/>
      <w:numFmt w:val="decimal"/>
      <w:isLgl/>
      <w:lvlText w:val="%1.%2.%3.%4.%5.%6.%7.%8"/>
      <w:lvlJc w:val="left"/>
      <w:pPr>
        <w:ind w:left="2360" w:hanging="1800"/>
      </w:pPr>
      <w:rPr>
        <w:rFonts w:hint="default"/>
      </w:rPr>
    </w:lvl>
    <w:lvl w:ilvl="8">
      <w:start w:val="1"/>
      <w:numFmt w:val="decimal"/>
      <w:isLgl/>
      <w:lvlText w:val="%1.%2.%3.%4.%5.%6.%7.%8.%9"/>
      <w:lvlJc w:val="left"/>
      <w:pPr>
        <w:ind w:left="2720" w:hanging="2160"/>
      </w:pPr>
      <w:rPr>
        <w:rFonts w:hint="default"/>
      </w:rPr>
    </w:lvl>
  </w:abstractNum>
  <w:abstractNum w:abstractNumId="28" w15:restartNumberingAfterBreak="0">
    <w:nsid w:val="76502CF2"/>
    <w:multiLevelType w:val="hybridMultilevel"/>
    <w:tmpl w:val="0CE28E52"/>
    <w:lvl w:ilvl="0" w:tplc="66DEEEB8">
      <w:start w:val="1"/>
      <w:numFmt w:val="decimal"/>
      <w:lvlText w:val="（%1）"/>
      <w:lvlJc w:val="left"/>
      <w:pPr>
        <w:ind w:left="720" w:hanging="72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14"/>
  </w:num>
  <w:num w:numId="3">
    <w:abstractNumId w:val="10"/>
  </w:num>
  <w:num w:numId="4">
    <w:abstractNumId w:val="19"/>
  </w:num>
  <w:num w:numId="5">
    <w:abstractNumId w:val="25"/>
  </w:num>
  <w:num w:numId="6">
    <w:abstractNumId w:val="3"/>
  </w:num>
  <w:num w:numId="7">
    <w:abstractNumId w:val="22"/>
  </w:num>
  <w:num w:numId="8">
    <w:abstractNumId w:val="6"/>
  </w:num>
  <w:num w:numId="9">
    <w:abstractNumId w:val="17"/>
  </w:num>
  <w:num w:numId="10">
    <w:abstractNumId w:val="13"/>
  </w:num>
  <w:num w:numId="11">
    <w:abstractNumId w:val="8"/>
  </w:num>
  <w:num w:numId="12">
    <w:abstractNumId w:val="15"/>
  </w:num>
  <w:num w:numId="13">
    <w:abstractNumId w:val="9"/>
  </w:num>
  <w:num w:numId="14">
    <w:abstractNumId w:val="11"/>
  </w:num>
  <w:num w:numId="15">
    <w:abstractNumId w:val="4"/>
  </w:num>
  <w:num w:numId="16">
    <w:abstractNumId w:val="27"/>
  </w:num>
  <w:num w:numId="17">
    <w:abstractNumId w:val="26"/>
  </w:num>
  <w:num w:numId="18">
    <w:abstractNumId w:val="16"/>
  </w:num>
  <w:num w:numId="19">
    <w:abstractNumId w:val="2"/>
  </w:num>
  <w:num w:numId="20">
    <w:abstractNumId w:val="20"/>
  </w:num>
  <w:num w:numId="21">
    <w:abstractNumId w:val="12"/>
  </w:num>
  <w:num w:numId="22">
    <w:abstractNumId w:val="21"/>
  </w:num>
  <w:num w:numId="23">
    <w:abstractNumId w:val="7"/>
  </w:num>
  <w:num w:numId="24">
    <w:abstractNumId w:val="24"/>
  </w:num>
  <w:num w:numId="25">
    <w:abstractNumId w:val="28"/>
  </w:num>
  <w:num w:numId="26">
    <w:abstractNumId w:val="18"/>
  </w:num>
  <w:num w:numId="27">
    <w:abstractNumId w:val="23"/>
  </w:num>
  <w:num w:numId="28">
    <w:abstractNumId w:val="0"/>
  </w:num>
  <w:num w:numId="2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proofState w:spelling="clean" w:grammar="clean"/>
  <w:defaultTabStop w:val="105"/>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4B8F"/>
    <w:rsid w:val="00005F1C"/>
    <w:rsid w:val="000138BF"/>
    <w:rsid w:val="00014EF2"/>
    <w:rsid w:val="00015BAF"/>
    <w:rsid w:val="0002510E"/>
    <w:rsid w:val="00025180"/>
    <w:rsid w:val="00027B45"/>
    <w:rsid w:val="00030328"/>
    <w:rsid w:val="000313E8"/>
    <w:rsid w:val="00031AA4"/>
    <w:rsid w:val="00040EE1"/>
    <w:rsid w:val="00051944"/>
    <w:rsid w:val="000535C0"/>
    <w:rsid w:val="00060581"/>
    <w:rsid w:val="000631A0"/>
    <w:rsid w:val="00063232"/>
    <w:rsid w:val="00063DE6"/>
    <w:rsid w:val="00065D6C"/>
    <w:rsid w:val="00066356"/>
    <w:rsid w:val="00067D80"/>
    <w:rsid w:val="00071622"/>
    <w:rsid w:val="000768DD"/>
    <w:rsid w:val="00076EFE"/>
    <w:rsid w:val="00077DE7"/>
    <w:rsid w:val="00080603"/>
    <w:rsid w:val="000833A8"/>
    <w:rsid w:val="00084678"/>
    <w:rsid w:val="000858D9"/>
    <w:rsid w:val="00086AEC"/>
    <w:rsid w:val="000938CF"/>
    <w:rsid w:val="0009709C"/>
    <w:rsid w:val="000A3021"/>
    <w:rsid w:val="000A3F35"/>
    <w:rsid w:val="000A4182"/>
    <w:rsid w:val="000A47B2"/>
    <w:rsid w:val="000A52B0"/>
    <w:rsid w:val="000A5A45"/>
    <w:rsid w:val="000B18BF"/>
    <w:rsid w:val="000B6564"/>
    <w:rsid w:val="000C467A"/>
    <w:rsid w:val="000D00F6"/>
    <w:rsid w:val="000D0A13"/>
    <w:rsid w:val="000D2983"/>
    <w:rsid w:val="000D3108"/>
    <w:rsid w:val="000D7CE5"/>
    <w:rsid w:val="000E2785"/>
    <w:rsid w:val="000E790D"/>
    <w:rsid w:val="000F1622"/>
    <w:rsid w:val="000F418E"/>
    <w:rsid w:val="000F5B68"/>
    <w:rsid w:val="0010174D"/>
    <w:rsid w:val="00101817"/>
    <w:rsid w:val="00102631"/>
    <w:rsid w:val="00103D1B"/>
    <w:rsid w:val="001045CC"/>
    <w:rsid w:val="00104DAD"/>
    <w:rsid w:val="001072C4"/>
    <w:rsid w:val="00107C98"/>
    <w:rsid w:val="00116769"/>
    <w:rsid w:val="001173D5"/>
    <w:rsid w:val="001204DB"/>
    <w:rsid w:val="001227FD"/>
    <w:rsid w:val="00122A10"/>
    <w:rsid w:val="0012685D"/>
    <w:rsid w:val="00127C1E"/>
    <w:rsid w:val="0013219C"/>
    <w:rsid w:val="001339E8"/>
    <w:rsid w:val="00133F4A"/>
    <w:rsid w:val="00134579"/>
    <w:rsid w:val="00140864"/>
    <w:rsid w:val="00141402"/>
    <w:rsid w:val="0014354A"/>
    <w:rsid w:val="00146005"/>
    <w:rsid w:val="001516CD"/>
    <w:rsid w:val="001539D7"/>
    <w:rsid w:val="001575F0"/>
    <w:rsid w:val="00157BEE"/>
    <w:rsid w:val="00157D3B"/>
    <w:rsid w:val="00162450"/>
    <w:rsid w:val="001628D8"/>
    <w:rsid w:val="001668E1"/>
    <w:rsid w:val="00170163"/>
    <w:rsid w:val="00170565"/>
    <w:rsid w:val="001710D8"/>
    <w:rsid w:val="00171C85"/>
    <w:rsid w:val="001723B8"/>
    <w:rsid w:val="00173B72"/>
    <w:rsid w:val="00182F01"/>
    <w:rsid w:val="00183FC5"/>
    <w:rsid w:val="0018616E"/>
    <w:rsid w:val="00186CFA"/>
    <w:rsid w:val="0019033D"/>
    <w:rsid w:val="00192EFF"/>
    <w:rsid w:val="001A2D1F"/>
    <w:rsid w:val="001A764D"/>
    <w:rsid w:val="001B53F3"/>
    <w:rsid w:val="001B6085"/>
    <w:rsid w:val="001B7F03"/>
    <w:rsid w:val="001C0B20"/>
    <w:rsid w:val="001C3112"/>
    <w:rsid w:val="001C36E1"/>
    <w:rsid w:val="001C5492"/>
    <w:rsid w:val="001C55FD"/>
    <w:rsid w:val="001C6CF2"/>
    <w:rsid w:val="001C75F2"/>
    <w:rsid w:val="001D1245"/>
    <w:rsid w:val="001D330A"/>
    <w:rsid w:val="001D3464"/>
    <w:rsid w:val="001D4FCE"/>
    <w:rsid w:val="001D59D6"/>
    <w:rsid w:val="001E1734"/>
    <w:rsid w:val="001E5E34"/>
    <w:rsid w:val="001E75A2"/>
    <w:rsid w:val="001F2D1B"/>
    <w:rsid w:val="001F4929"/>
    <w:rsid w:val="001F6A45"/>
    <w:rsid w:val="00200A66"/>
    <w:rsid w:val="0020168A"/>
    <w:rsid w:val="00202DBC"/>
    <w:rsid w:val="00204671"/>
    <w:rsid w:val="002075D7"/>
    <w:rsid w:val="00210E3B"/>
    <w:rsid w:val="002254EE"/>
    <w:rsid w:val="00225998"/>
    <w:rsid w:val="00230F7A"/>
    <w:rsid w:val="00235C07"/>
    <w:rsid w:val="00236527"/>
    <w:rsid w:val="00240527"/>
    <w:rsid w:val="00241B12"/>
    <w:rsid w:val="00244C04"/>
    <w:rsid w:val="00252B73"/>
    <w:rsid w:val="00253E23"/>
    <w:rsid w:val="00257952"/>
    <w:rsid w:val="00257A2C"/>
    <w:rsid w:val="00264209"/>
    <w:rsid w:val="0026637E"/>
    <w:rsid w:val="00271595"/>
    <w:rsid w:val="00271FD1"/>
    <w:rsid w:val="00272457"/>
    <w:rsid w:val="00272F67"/>
    <w:rsid w:val="00273609"/>
    <w:rsid w:val="0028137E"/>
    <w:rsid w:val="00284AF8"/>
    <w:rsid w:val="002877B9"/>
    <w:rsid w:val="00291D84"/>
    <w:rsid w:val="00293B17"/>
    <w:rsid w:val="00296B3D"/>
    <w:rsid w:val="002A1275"/>
    <w:rsid w:val="002A1E90"/>
    <w:rsid w:val="002A550F"/>
    <w:rsid w:val="002A62CD"/>
    <w:rsid w:val="002B00D8"/>
    <w:rsid w:val="002B115E"/>
    <w:rsid w:val="002B25CA"/>
    <w:rsid w:val="002B5D24"/>
    <w:rsid w:val="002C1159"/>
    <w:rsid w:val="002C396F"/>
    <w:rsid w:val="002C5432"/>
    <w:rsid w:val="002D3352"/>
    <w:rsid w:val="002E17A8"/>
    <w:rsid w:val="002E4404"/>
    <w:rsid w:val="002E4E0E"/>
    <w:rsid w:val="002E5737"/>
    <w:rsid w:val="002F0261"/>
    <w:rsid w:val="002F28DF"/>
    <w:rsid w:val="002F387B"/>
    <w:rsid w:val="002F38C3"/>
    <w:rsid w:val="002F6E57"/>
    <w:rsid w:val="00300BBA"/>
    <w:rsid w:val="003010DB"/>
    <w:rsid w:val="0030110D"/>
    <w:rsid w:val="00301D36"/>
    <w:rsid w:val="00303037"/>
    <w:rsid w:val="00303337"/>
    <w:rsid w:val="00303393"/>
    <w:rsid w:val="00303A8C"/>
    <w:rsid w:val="0030709D"/>
    <w:rsid w:val="0031105B"/>
    <w:rsid w:val="00312AB3"/>
    <w:rsid w:val="003138DE"/>
    <w:rsid w:val="00316D2C"/>
    <w:rsid w:val="003178D8"/>
    <w:rsid w:val="0032062B"/>
    <w:rsid w:val="0032204B"/>
    <w:rsid w:val="003228EE"/>
    <w:rsid w:val="00322B12"/>
    <w:rsid w:val="00322B3A"/>
    <w:rsid w:val="003303F7"/>
    <w:rsid w:val="003304E5"/>
    <w:rsid w:val="00333A7C"/>
    <w:rsid w:val="00333FCE"/>
    <w:rsid w:val="003445C5"/>
    <w:rsid w:val="0034510B"/>
    <w:rsid w:val="00350098"/>
    <w:rsid w:val="003528D0"/>
    <w:rsid w:val="003538E9"/>
    <w:rsid w:val="00355E45"/>
    <w:rsid w:val="00356669"/>
    <w:rsid w:val="00356B22"/>
    <w:rsid w:val="00361B31"/>
    <w:rsid w:val="0036613D"/>
    <w:rsid w:val="003668F3"/>
    <w:rsid w:val="00370AD0"/>
    <w:rsid w:val="00370B00"/>
    <w:rsid w:val="00370D8A"/>
    <w:rsid w:val="00372116"/>
    <w:rsid w:val="00374CF0"/>
    <w:rsid w:val="00380898"/>
    <w:rsid w:val="00381B2E"/>
    <w:rsid w:val="003820E2"/>
    <w:rsid w:val="00392E36"/>
    <w:rsid w:val="003968EF"/>
    <w:rsid w:val="00397A8B"/>
    <w:rsid w:val="003A0477"/>
    <w:rsid w:val="003A2367"/>
    <w:rsid w:val="003A3885"/>
    <w:rsid w:val="003A5681"/>
    <w:rsid w:val="003A7F65"/>
    <w:rsid w:val="003B3A02"/>
    <w:rsid w:val="003C17BA"/>
    <w:rsid w:val="003C4A7E"/>
    <w:rsid w:val="003C4C21"/>
    <w:rsid w:val="003D129A"/>
    <w:rsid w:val="003D2ABD"/>
    <w:rsid w:val="003D4DDC"/>
    <w:rsid w:val="003D5830"/>
    <w:rsid w:val="003D598C"/>
    <w:rsid w:val="003D6412"/>
    <w:rsid w:val="003D68AF"/>
    <w:rsid w:val="003D7275"/>
    <w:rsid w:val="003E4494"/>
    <w:rsid w:val="003E4518"/>
    <w:rsid w:val="003E51EA"/>
    <w:rsid w:val="003E7241"/>
    <w:rsid w:val="003F1597"/>
    <w:rsid w:val="003F201C"/>
    <w:rsid w:val="003F4E1F"/>
    <w:rsid w:val="003F63F9"/>
    <w:rsid w:val="003F7E36"/>
    <w:rsid w:val="004003B6"/>
    <w:rsid w:val="0040047F"/>
    <w:rsid w:val="004044EE"/>
    <w:rsid w:val="004049D1"/>
    <w:rsid w:val="00405292"/>
    <w:rsid w:val="004058F9"/>
    <w:rsid w:val="004062BA"/>
    <w:rsid w:val="00406CD9"/>
    <w:rsid w:val="00412B8D"/>
    <w:rsid w:val="00413E02"/>
    <w:rsid w:val="004145E1"/>
    <w:rsid w:val="004149F7"/>
    <w:rsid w:val="00416C34"/>
    <w:rsid w:val="0041713C"/>
    <w:rsid w:val="00422E86"/>
    <w:rsid w:val="0042311F"/>
    <w:rsid w:val="004234ED"/>
    <w:rsid w:val="00424895"/>
    <w:rsid w:val="00425C22"/>
    <w:rsid w:val="0042756D"/>
    <w:rsid w:val="00430908"/>
    <w:rsid w:val="00431DD1"/>
    <w:rsid w:val="00437C22"/>
    <w:rsid w:val="00441676"/>
    <w:rsid w:val="004426B7"/>
    <w:rsid w:val="004446C3"/>
    <w:rsid w:val="004452BF"/>
    <w:rsid w:val="004466B9"/>
    <w:rsid w:val="00447C19"/>
    <w:rsid w:val="00454D6E"/>
    <w:rsid w:val="0045658B"/>
    <w:rsid w:val="00457CF8"/>
    <w:rsid w:val="00460136"/>
    <w:rsid w:val="00463862"/>
    <w:rsid w:val="00464DBE"/>
    <w:rsid w:val="00465AC6"/>
    <w:rsid w:val="00472EAF"/>
    <w:rsid w:val="00476D98"/>
    <w:rsid w:val="00483083"/>
    <w:rsid w:val="00486A78"/>
    <w:rsid w:val="00491E5E"/>
    <w:rsid w:val="0049420B"/>
    <w:rsid w:val="004947D5"/>
    <w:rsid w:val="004952D6"/>
    <w:rsid w:val="00497F35"/>
    <w:rsid w:val="004A000B"/>
    <w:rsid w:val="004A1181"/>
    <w:rsid w:val="004A15BC"/>
    <w:rsid w:val="004A3369"/>
    <w:rsid w:val="004A62CC"/>
    <w:rsid w:val="004A6B50"/>
    <w:rsid w:val="004A7DB4"/>
    <w:rsid w:val="004B0EBE"/>
    <w:rsid w:val="004B5CD3"/>
    <w:rsid w:val="004B7B49"/>
    <w:rsid w:val="004B7D39"/>
    <w:rsid w:val="004C11BC"/>
    <w:rsid w:val="004C2E39"/>
    <w:rsid w:val="004C3E66"/>
    <w:rsid w:val="004C4F35"/>
    <w:rsid w:val="004D2357"/>
    <w:rsid w:val="004D4FC1"/>
    <w:rsid w:val="004D523B"/>
    <w:rsid w:val="004D73FF"/>
    <w:rsid w:val="004E0BA4"/>
    <w:rsid w:val="004E15E1"/>
    <w:rsid w:val="004E322A"/>
    <w:rsid w:val="004E62AA"/>
    <w:rsid w:val="004E7625"/>
    <w:rsid w:val="004F10FA"/>
    <w:rsid w:val="004F13EB"/>
    <w:rsid w:val="004F2A4E"/>
    <w:rsid w:val="004F3021"/>
    <w:rsid w:val="004F4E1F"/>
    <w:rsid w:val="004F69D4"/>
    <w:rsid w:val="004F7813"/>
    <w:rsid w:val="00501D65"/>
    <w:rsid w:val="0050421C"/>
    <w:rsid w:val="00516BC0"/>
    <w:rsid w:val="0051717A"/>
    <w:rsid w:val="005173B2"/>
    <w:rsid w:val="0052403C"/>
    <w:rsid w:val="005240DC"/>
    <w:rsid w:val="00524812"/>
    <w:rsid w:val="00530B16"/>
    <w:rsid w:val="0053482E"/>
    <w:rsid w:val="00536E18"/>
    <w:rsid w:val="005421D4"/>
    <w:rsid w:val="00545D91"/>
    <w:rsid w:val="00546BD5"/>
    <w:rsid w:val="00547B61"/>
    <w:rsid w:val="00547C56"/>
    <w:rsid w:val="00552C51"/>
    <w:rsid w:val="0056256F"/>
    <w:rsid w:val="0056377F"/>
    <w:rsid w:val="00566023"/>
    <w:rsid w:val="00566F98"/>
    <w:rsid w:val="00570FC1"/>
    <w:rsid w:val="00573388"/>
    <w:rsid w:val="005742CA"/>
    <w:rsid w:val="00574E12"/>
    <w:rsid w:val="00576FEB"/>
    <w:rsid w:val="005868DE"/>
    <w:rsid w:val="005909D4"/>
    <w:rsid w:val="00593CCD"/>
    <w:rsid w:val="00595E58"/>
    <w:rsid w:val="00597B60"/>
    <w:rsid w:val="005A4A4C"/>
    <w:rsid w:val="005A681D"/>
    <w:rsid w:val="005A68C5"/>
    <w:rsid w:val="005B2C28"/>
    <w:rsid w:val="005B4A43"/>
    <w:rsid w:val="005B56D9"/>
    <w:rsid w:val="005C04C7"/>
    <w:rsid w:val="005C0A9B"/>
    <w:rsid w:val="005C1AD9"/>
    <w:rsid w:val="005C50A7"/>
    <w:rsid w:val="005C70CD"/>
    <w:rsid w:val="005D2C70"/>
    <w:rsid w:val="005D2F03"/>
    <w:rsid w:val="005D5CEA"/>
    <w:rsid w:val="005D5CEC"/>
    <w:rsid w:val="005D6678"/>
    <w:rsid w:val="005E0C9A"/>
    <w:rsid w:val="005E5198"/>
    <w:rsid w:val="005F0C0A"/>
    <w:rsid w:val="005F0E75"/>
    <w:rsid w:val="005F3DDF"/>
    <w:rsid w:val="005F6F94"/>
    <w:rsid w:val="005F7AED"/>
    <w:rsid w:val="00602C36"/>
    <w:rsid w:val="006040A7"/>
    <w:rsid w:val="0060541B"/>
    <w:rsid w:val="00605674"/>
    <w:rsid w:val="00606A38"/>
    <w:rsid w:val="00611B32"/>
    <w:rsid w:val="00611F0C"/>
    <w:rsid w:val="00613544"/>
    <w:rsid w:val="00614D97"/>
    <w:rsid w:val="00615B73"/>
    <w:rsid w:val="00615BC1"/>
    <w:rsid w:val="006175B3"/>
    <w:rsid w:val="00620E6F"/>
    <w:rsid w:val="0062434F"/>
    <w:rsid w:val="00626362"/>
    <w:rsid w:val="00630F15"/>
    <w:rsid w:val="0063178F"/>
    <w:rsid w:val="00632904"/>
    <w:rsid w:val="00632DD9"/>
    <w:rsid w:val="00635820"/>
    <w:rsid w:val="00642A38"/>
    <w:rsid w:val="00643CFD"/>
    <w:rsid w:val="00646E8A"/>
    <w:rsid w:val="00647607"/>
    <w:rsid w:val="00650C75"/>
    <w:rsid w:val="00651B7E"/>
    <w:rsid w:val="00651DDF"/>
    <w:rsid w:val="0065657F"/>
    <w:rsid w:val="00661D2B"/>
    <w:rsid w:val="0067040E"/>
    <w:rsid w:val="006732E2"/>
    <w:rsid w:val="0067589D"/>
    <w:rsid w:val="0068481F"/>
    <w:rsid w:val="00686586"/>
    <w:rsid w:val="006869FB"/>
    <w:rsid w:val="00687E0F"/>
    <w:rsid w:val="00690703"/>
    <w:rsid w:val="00690B21"/>
    <w:rsid w:val="00690F68"/>
    <w:rsid w:val="00692C4C"/>
    <w:rsid w:val="00693C08"/>
    <w:rsid w:val="0069576E"/>
    <w:rsid w:val="006976C4"/>
    <w:rsid w:val="006A17B2"/>
    <w:rsid w:val="006A1CAE"/>
    <w:rsid w:val="006A2BBA"/>
    <w:rsid w:val="006A2CED"/>
    <w:rsid w:val="006A411E"/>
    <w:rsid w:val="006A6691"/>
    <w:rsid w:val="006B17C2"/>
    <w:rsid w:val="006B1877"/>
    <w:rsid w:val="006B6154"/>
    <w:rsid w:val="006B695A"/>
    <w:rsid w:val="006C035E"/>
    <w:rsid w:val="006C04B3"/>
    <w:rsid w:val="006D50B6"/>
    <w:rsid w:val="006E1B7E"/>
    <w:rsid w:val="006E6E55"/>
    <w:rsid w:val="006F10F7"/>
    <w:rsid w:val="006F13D4"/>
    <w:rsid w:val="006F1B3A"/>
    <w:rsid w:val="006F1CFF"/>
    <w:rsid w:val="006F2751"/>
    <w:rsid w:val="006F278F"/>
    <w:rsid w:val="00701484"/>
    <w:rsid w:val="00701F13"/>
    <w:rsid w:val="007033EE"/>
    <w:rsid w:val="00707F02"/>
    <w:rsid w:val="007103A9"/>
    <w:rsid w:val="00712638"/>
    <w:rsid w:val="007130AF"/>
    <w:rsid w:val="00715091"/>
    <w:rsid w:val="00715E46"/>
    <w:rsid w:val="00716A5C"/>
    <w:rsid w:val="007248CC"/>
    <w:rsid w:val="00725EEF"/>
    <w:rsid w:val="00727CF5"/>
    <w:rsid w:val="007312EE"/>
    <w:rsid w:val="00736169"/>
    <w:rsid w:val="00736954"/>
    <w:rsid w:val="007477B1"/>
    <w:rsid w:val="00752E12"/>
    <w:rsid w:val="0075367F"/>
    <w:rsid w:val="007544D6"/>
    <w:rsid w:val="00761416"/>
    <w:rsid w:val="00761497"/>
    <w:rsid w:val="00763279"/>
    <w:rsid w:val="00765CA1"/>
    <w:rsid w:val="007663A5"/>
    <w:rsid w:val="007718F2"/>
    <w:rsid w:val="007745F8"/>
    <w:rsid w:val="00774F96"/>
    <w:rsid w:val="007751E0"/>
    <w:rsid w:val="007759F1"/>
    <w:rsid w:val="007779B4"/>
    <w:rsid w:val="00785946"/>
    <w:rsid w:val="00785C53"/>
    <w:rsid w:val="0078629F"/>
    <w:rsid w:val="00786410"/>
    <w:rsid w:val="00786A0C"/>
    <w:rsid w:val="00790BE5"/>
    <w:rsid w:val="007914DF"/>
    <w:rsid w:val="007934F6"/>
    <w:rsid w:val="00795834"/>
    <w:rsid w:val="00795DF4"/>
    <w:rsid w:val="00796D49"/>
    <w:rsid w:val="00796FBC"/>
    <w:rsid w:val="007A04E1"/>
    <w:rsid w:val="007A211A"/>
    <w:rsid w:val="007A2DD9"/>
    <w:rsid w:val="007A4A57"/>
    <w:rsid w:val="007B4B57"/>
    <w:rsid w:val="007B580D"/>
    <w:rsid w:val="007C0CDE"/>
    <w:rsid w:val="007C183B"/>
    <w:rsid w:val="007C1BF6"/>
    <w:rsid w:val="007C41CE"/>
    <w:rsid w:val="007D00AD"/>
    <w:rsid w:val="007D14F3"/>
    <w:rsid w:val="007D2C34"/>
    <w:rsid w:val="007D305A"/>
    <w:rsid w:val="007D6142"/>
    <w:rsid w:val="007D74B8"/>
    <w:rsid w:val="007D7EFE"/>
    <w:rsid w:val="007E0CC8"/>
    <w:rsid w:val="007E41F9"/>
    <w:rsid w:val="007E6203"/>
    <w:rsid w:val="007E6710"/>
    <w:rsid w:val="007E730C"/>
    <w:rsid w:val="007E7819"/>
    <w:rsid w:val="007F0947"/>
    <w:rsid w:val="007F4CAE"/>
    <w:rsid w:val="00801191"/>
    <w:rsid w:val="00803CD5"/>
    <w:rsid w:val="00803DA5"/>
    <w:rsid w:val="00806BA6"/>
    <w:rsid w:val="00807C12"/>
    <w:rsid w:val="00810020"/>
    <w:rsid w:val="008117FF"/>
    <w:rsid w:val="00811AF2"/>
    <w:rsid w:val="00812A04"/>
    <w:rsid w:val="00820E68"/>
    <w:rsid w:val="00821557"/>
    <w:rsid w:val="00823D98"/>
    <w:rsid w:val="008240A4"/>
    <w:rsid w:val="00825A82"/>
    <w:rsid w:val="008267FB"/>
    <w:rsid w:val="00833D0A"/>
    <w:rsid w:val="0084332C"/>
    <w:rsid w:val="008455AC"/>
    <w:rsid w:val="008461E0"/>
    <w:rsid w:val="00846F9E"/>
    <w:rsid w:val="0085066E"/>
    <w:rsid w:val="00851645"/>
    <w:rsid w:val="008519CC"/>
    <w:rsid w:val="00852A73"/>
    <w:rsid w:val="00853241"/>
    <w:rsid w:val="00856297"/>
    <w:rsid w:val="0085644B"/>
    <w:rsid w:val="008606D0"/>
    <w:rsid w:val="00860D68"/>
    <w:rsid w:val="00864B94"/>
    <w:rsid w:val="00866E78"/>
    <w:rsid w:val="008709AE"/>
    <w:rsid w:val="0087156C"/>
    <w:rsid w:val="00872C95"/>
    <w:rsid w:val="00872D9F"/>
    <w:rsid w:val="00873E20"/>
    <w:rsid w:val="0087434D"/>
    <w:rsid w:val="00882B01"/>
    <w:rsid w:val="008830C1"/>
    <w:rsid w:val="008865AA"/>
    <w:rsid w:val="00897035"/>
    <w:rsid w:val="008A136E"/>
    <w:rsid w:val="008A452D"/>
    <w:rsid w:val="008A7291"/>
    <w:rsid w:val="008B05AC"/>
    <w:rsid w:val="008B583C"/>
    <w:rsid w:val="008B5EF9"/>
    <w:rsid w:val="008B7A99"/>
    <w:rsid w:val="008C09AC"/>
    <w:rsid w:val="008C2722"/>
    <w:rsid w:val="008C589A"/>
    <w:rsid w:val="008D1B8C"/>
    <w:rsid w:val="008D25BC"/>
    <w:rsid w:val="008D31DE"/>
    <w:rsid w:val="008D36E7"/>
    <w:rsid w:val="008D3E92"/>
    <w:rsid w:val="008D4126"/>
    <w:rsid w:val="008D4BA7"/>
    <w:rsid w:val="008D4DC2"/>
    <w:rsid w:val="008D71C5"/>
    <w:rsid w:val="008D74DE"/>
    <w:rsid w:val="008D75AA"/>
    <w:rsid w:val="008E51F0"/>
    <w:rsid w:val="008F2589"/>
    <w:rsid w:val="008F3654"/>
    <w:rsid w:val="008F5024"/>
    <w:rsid w:val="008F5D5B"/>
    <w:rsid w:val="0090093E"/>
    <w:rsid w:val="00901293"/>
    <w:rsid w:val="00903205"/>
    <w:rsid w:val="00906504"/>
    <w:rsid w:val="00911C93"/>
    <w:rsid w:val="0091478B"/>
    <w:rsid w:val="009212DF"/>
    <w:rsid w:val="009218F4"/>
    <w:rsid w:val="0092297F"/>
    <w:rsid w:val="0092419B"/>
    <w:rsid w:val="00933EBA"/>
    <w:rsid w:val="00934B5C"/>
    <w:rsid w:val="00935977"/>
    <w:rsid w:val="009414EC"/>
    <w:rsid w:val="00950E13"/>
    <w:rsid w:val="00955C54"/>
    <w:rsid w:val="00957731"/>
    <w:rsid w:val="00964FD3"/>
    <w:rsid w:val="00965198"/>
    <w:rsid w:val="00966E83"/>
    <w:rsid w:val="00967160"/>
    <w:rsid w:val="00971F6B"/>
    <w:rsid w:val="00973AF6"/>
    <w:rsid w:val="00977471"/>
    <w:rsid w:val="00980A14"/>
    <w:rsid w:val="009832FC"/>
    <w:rsid w:val="00983762"/>
    <w:rsid w:val="00983933"/>
    <w:rsid w:val="00984F66"/>
    <w:rsid w:val="009854B1"/>
    <w:rsid w:val="009869D1"/>
    <w:rsid w:val="00991547"/>
    <w:rsid w:val="00992624"/>
    <w:rsid w:val="009A105B"/>
    <w:rsid w:val="009A3589"/>
    <w:rsid w:val="009A393E"/>
    <w:rsid w:val="009A3DBB"/>
    <w:rsid w:val="009A6C4F"/>
    <w:rsid w:val="009B147D"/>
    <w:rsid w:val="009B384B"/>
    <w:rsid w:val="009B4263"/>
    <w:rsid w:val="009B5758"/>
    <w:rsid w:val="009B7412"/>
    <w:rsid w:val="009C0394"/>
    <w:rsid w:val="009C0668"/>
    <w:rsid w:val="009C1058"/>
    <w:rsid w:val="009C3FB9"/>
    <w:rsid w:val="009C46B9"/>
    <w:rsid w:val="009C5609"/>
    <w:rsid w:val="009D6985"/>
    <w:rsid w:val="009E0B27"/>
    <w:rsid w:val="009E27E3"/>
    <w:rsid w:val="009E2B72"/>
    <w:rsid w:val="009F0CB6"/>
    <w:rsid w:val="009F0EF9"/>
    <w:rsid w:val="009F119F"/>
    <w:rsid w:val="009F1E15"/>
    <w:rsid w:val="009F3C55"/>
    <w:rsid w:val="009F40BA"/>
    <w:rsid w:val="00A01592"/>
    <w:rsid w:val="00A02158"/>
    <w:rsid w:val="00A123C8"/>
    <w:rsid w:val="00A138AA"/>
    <w:rsid w:val="00A13D04"/>
    <w:rsid w:val="00A153BA"/>
    <w:rsid w:val="00A1621E"/>
    <w:rsid w:val="00A17964"/>
    <w:rsid w:val="00A20E87"/>
    <w:rsid w:val="00A25C39"/>
    <w:rsid w:val="00A26F6F"/>
    <w:rsid w:val="00A32130"/>
    <w:rsid w:val="00A32C46"/>
    <w:rsid w:val="00A3427F"/>
    <w:rsid w:val="00A34C14"/>
    <w:rsid w:val="00A35D44"/>
    <w:rsid w:val="00A366A5"/>
    <w:rsid w:val="00A37C44"/>
    <w:rsid w:val="00A429CF"/>
    <w:rsid w:val="00A43945"/>
    <w:rsid w:val="00A45283"/>
    <w:rsid w:val="00A46B4B"/>
    <w:rsid w:val="00A46E8C"/>
    <w:rsid w:val="00A50424"/>
    <w:rsid w:val="00A53711"/>
    <w:rsid w:val="00A604D8"/>
    <w:rsid w:val="00A651B5"/>
    <w:rsid w:val="00A706A2"/>
    <w:rsid w:val="00A73210"/>
    <w:rsid w:val="00A75898"/>
    <w:rsid w:val="00A76784"/>
    <w:rsid w:val="00A8165D"/>
    <w:rsid w:val="00A83CA1"/>
    <w:rsid w:val="00A83D49"/>
    <w:rsid w:val="00A86D2F"/>
    <w:rsid w:val="00A87D56"/>
    <w:rsid w:val="00A939D9"/>
    <w:rsid w:val="00A94130"/>
    <w:rsid w:val="00AA0F6F"/>
    <w:rsid w:val="00AA0F8E"/>
    <w:rsid w:val="00AA6166"/>
    <w:rsid w:val="00AB31F5"/>
    <w:rsid w:val="00AB63A9"/>
    <w:rsid w:val="00AB75EE"/>
    <w:rsid w:val="00AC030D"/>
    <w:rsid w:val="00AC281B"/>
    <w:rsid w:val="00AC57F5"/>
    <w:rsid w:val="00AC6E5B"/>
    <w:rsid w:val="00AD0E8C"/>
    <w:rsid w:val="00AD1F2E"/>
    <w:rsid w:val="00AD25DF"/>
    <w:rsid w:val="00AD2F95"/>
    <w:rsid w:val="00AD47BB"/>
    <w:rsid w:val="00AD4E9C"/>
    <w:rsid w:val="00AE538E"/>
    <w:rsid w:val="00AE769E"/>
    <w:rsid w:val="00AF2757"/>
    <w:rsid w:val="00AF29A9"/>
    <w:rsid w:val="00AF30B7"/>
    <w:rsid w:val="00AF332E"/>
    <w:rsid w:val="00AF6339"/>
    <w:rsid w:val="00AF6643"/>
    <w:rsid w:val="00B0112A"/>
    <w:rsid w:val="00B02FCD"/>
    <w:rsid w:val="00B03A8A"/>
    <w:rsid w:val="00B0523C"/>
    <w:rsid w:val="00B058BA"/>
    <w:rsid w:val="00B0714B"/>
    <w:rsid w:val="00B13C40"/>
    <w:rsid w:val="00B224AD"/>
    <w:rsid w:val="00B226E4"/>
    <w:rsid w:val="00B256CD"/>
    <w:rsid w:val="00B27CAC"/>
    <w:rsid w:val="00B30CF7"/>
    <w:rsid w:val="00B34B8F"/>
    <w:rsid w:val="00B35C21"/>
    <w:rsid w:val="00B373DB"/>
    <w:rsid w:val="00B416B1"/>
    <w:rsid w:val="00B43BDA"/>
    <w:rsid w:val="00B47EFF"/>
    <w:rsid w:val="00B50490"/>
    <w:rsid w:val="00B55E84"/>
    <w:rsid w:val="00B560E3"/>
    <w:rsid w:val="00B565DD"/>
    <w:rsid w:val="00B62045"/>
    <w:rsid w:val="00B633FB"/>
    <w:rsid w:val="00B637F2"/>
    <w:rsid w:val="00B6595E"/>
    <w:rsid w:val="00B65D38"/>
    <w:rsid w:val="00B67CDC"/>
    <w:rsid w:val="00B714E9"/>
    <w:rsid w:val="00B7695A"/>
    <w:rsid w:val="00B81F11"/>
    <w:rsid w:val="00B833DB"/>
    <w:rsid w:val="00B8359F"/>
    <w:rsid w:val="00B911AA"/>
    <w:rsid w:val="00B92DE8"/>
    <w:rsid w:val="00B94DE8"/>
    <w:rsid w:val="00B9735B"/>
    <w:rsid w:val="00BA09EE"/>
    <w:rsid w:val="00BA109C"/>
    <w:rsid w:val="00BA2070"/>
    <w:rsid w:val="00BA31A5"/>
    <w:rsid w:val="00BA676E"/>
    <w:rsid w:val="00BA6B8A"/>
    <w:rsid w:val="00BB1F24"/>
    <w:rsid w:val="00BB5C57"/>
    <w:rsid w:val="00BB7756"/>
    <w:rsid w:val="00BB7AAB"/>
    <w:rsid w:val="00BB7BC5"/>
    <w:rsid w:val="00BC0A7C"/>
    <w:rsid w:val="00BC0EA0"/>
    <w:rsid w:val="00BC2480"/>
    <w:rsid w:val="00BC33C5"/>
    <w:rsid w:val="00BC3EF5"/>
    <w:rsid w:val="00BC4A52"/>
    <w:rsid w:val="00BC7B32"/>
    <w:rsid w:val="00BD0222"/>
    <w:rsid w:val="00BD118B"/>
    <w:rsid w:val="00BD2956"/>
    <w:rsid w:val="00BD3382"/>
    <w:rsid w:val="00BD3649"/>
    <w:rsid w:val="00BD4CF5"/>
    <w:rsid w:val="00BD743D"/>
    <w:rsid w:val="00BE16FC"/>
    <w:rsid w:val="00BE6BC6"/>
    <w:rsid w:val="00BE7F4D"/>
    <w:rsid w:val="00BF177C"/>
    <w:rsid w:val="00BF428A"/>
    <w:rsid w:val="00C000E7"/>
    <w:rsid w:val="00C0096D"/>
    <w:rsid w:val="00C12527"/>
    <w:rsid w:val="00C16024"/>
    <w:rsid w:val="00C169D9"/>
    <w:rsid w:val="00C20474"/>
    <w:rsid w:val="00C20B91"/>
    <w:rsid w:val="00C235A0"/>
    <w:rsid w:val="00C23AD8"/>
    <w:rsid w:val="00C3042A"/>
    <w:rsid w:val="00C31CD6"/>
    <w:rsid w:val="00C320FC"/>
    <w:rsid w:val="00C35695"/>
    <w:rsid w:val="00C4049E"/>
    <w:rsid w:val="00C41874"/>
    <w:rsid w:val="00C42A03"/>
    <w:rsid w:val="00C440C6"/>
    <w:rsid w:val="00C44DA8"/>
    <w:rsid w:val="00C45268"/>
    <w:rsid w:val="00C45A43"/>
    <w:rsid w:val="00C46EAA"/>
    <w:rsid w:val="00C50DED"/>
    <w:rsid w:val="00C61924"/>
    <w:rsid w:val="00C62F32"/>
    <w:rsid w:val="00C63779"/>
    <w:rsid w:val="00C65022"/>
    <w:rsid w:val="00C6787F"/>
    <w:rsid w:val="00C70724"/>
    <w:rsid w:val="00C7512E"/>
    <w:rsid w:val="00C76400"/>
    <w:rsid w:val="00C7678A"/>
    <w:rsid w:val="00C7763A"/>
    <w:rsid w:val="00C81EB3"/>
    <w:rsid w:val="00C8299D"/>
    <w:rsid w:val="00C85FD4"/>
    <w:rsid w:val="00C86C3B"/>
    <w:rsid w:val="00C87823"/>
    <w:rsid w:val="00C87E79"/>
    <w:rsid w:val="00C906EF"/>
    <w:rsid w:val="00C947A0"/>
    <w:rsid w:val="00C97578"/>
    <w:rsid w:val="00CA03AE"/>
    <w:rsid w:val="00CA44A9"/>
    <w:rsid w:val="00CA5807"/>
    <w:rsid w:val="00CA7286"/>
    <w:rsid w:val="00CB23D9"/>
    <w:rsid w:val="00CB4B9F"/>
    <w:rsid w:val="00CB4F51"/>
    <w:rsid w:val="00CB54FE"/>
    <w:rsid w:val="00CB5B68"/>
    <w:rsid w:val="00CB7046"/>
    <w:rsid w:val="00CC0392"/>
    <w:rsid w:val="00CC053F"/>
    <w:rsid w:val="00CC28F6"/>
    <w:rsid w:val="00CC4B43"/>
    <w:rsid w:val="00CC5B95"/>
    <w:rsid w:val="00CC6EBA"/>
    <w:rsid w:val="00CC74A5"/>
    <w:rsid w:val="00CD166F"/>
    <w:rsid w:val="00CD351E"/>
    <w:rsid w:val="00CD547C"/>
    <w:rsid w:val="00CE0BD8"/>
    <w:rsid w:val="00CE3956"/>
    <w:rsid w:val="00CE72AF"/>
    <w:rsid w:val="00CF3274"/>
    <w:rsid w:val="00CF49B9"/>
    <w:rsid w:val="00CF5A93"/>
    <w:rsid w:val="00CF5C26"/>
    <w:rsid w:val="00D00339"/>
    <w:rsid w:val="00D01B3E"/>
    <w:rsid w:val="00D0331C"/>
    <w:rsid w:val="00D055AD"/>
    <w:rsid w:val="00D0750B"/>
    <w:rsid w:val="00D11331"/>
    <w:rsid w:val="00D13A50"/>
    <w:rsid w:val="00D201FC"/>
    <w:rsid w:val="00D211F6"/>
    <w:rsid w:val="00D2488A"/>
    <w:rsid w:val="00D25305"/>
    <w:rsid w:val="00D26D3D"/>
    <w:rsid w:val="00D30426"/>
    <w:rsid w:val="00D306B1"/>
    <w:rsid w:val="00D31564"/>
    <w:rsid w:val="00D32C69"/>
    <w:rsid w:val="00D33DCB"/>
    <w:rsid w:val="00D428D8"/>
    <w:rsid w:val="00D45941"/>
    <w:rsid w:val="00D5146B"/>
    <w:rsid w:val="00D521A0"/>
    <w:rsid w:val="00D535EA"/>
    <w:rsid w:val="00D53E19"/>
    <w:rsid w:val="00D55016"/>
    <w:rsid w:val="00D60238"/>
    <w:rsid w:val="00D624C7"/>
    <w:rsid w:val="00D64EE4"/>
    <w:rsid w:val="00D66E9A"/>
    <w:rsid w:val="00D672C8"/>
    <w:rsid w:val="00D70A2F"/>
    <w:rsid w:val="00D71A91"/>
    <w:rsid w:val="00D7243E"/>
    <w:rsid w:val="00D7342B"/>
    <w:rsid w:val="00D761CB"/>
    <w:rsid w:val="00D761FD"/>
    <w:rsid w:val="00D77DE4"/>
    <w:rsid w:val="00D81F1E"/>
    <w:rsid w:val="00D821E6"/>
    <w:rsid w:val="00D82B48"/>
    <w:rsid w:val="00D835B0"/>
    <w:rsid w:val="00D84715"/>
    <w:rsid w:val="00D85A59"/>
    <w:rsid w:val="00D90661"/>
    <w:rsid w:val="00D90B97"/>
    <w:rsid w:val="00D9534C"/>
    <w:rsid w:val="00D95550"/>
    <w:rsid w:val="00D956CD"/>
    <w:rsid w:val="00D95B88"/>
    <w:rsid w:val="00D9773E"/>
    <w:rsid w:val="00DA067C"/>
    <w:rsid w:val="00DA0B8F"/>
    <w:rsid w:val="00DA2EA2"/>
    <w:rsid w:val="00DA56AA"/>
    <w:rsid w:val="00DB4C0A"/>
    <w:rsid w:val="00DB5931"/>
    <w:rsid w:val="00DC27F7"/>
    <w:rsid w:val="00DC360B"/>
    <w:rsid w:val="00DC5A94"/>
    <w:rsid w:val="00DD5E96"/>
    <w:rsid w:val="00DE3582"/>
    <w:rsid w:val="00DE77D8"/>
    <w:rsid w:val="00DF1609"/>
    <w:rsid w:val="00DF7A08"/>
    <w:rsid w:val="00E0045F"/>
    <w:rsid w:val="00E03E07"/>
    <w:rsid w:val="00E0429B"/>
    <w:rsid w:val="00E06252"/>
    <w:rsid w:val="00E06E7E"/>
    <w:rsid w:val="00E21B33"/>
    <w:rsid w:val="00E2215B"/>
    <w:rsid w:val="00E23BB1"/>
    <w:rsid w:val="00E251EB"/>
    <w:rsid w:val="00E267F0"/>
    <w:rsid w:val="00E27414"/>
    <w:rsid w:val="00E27636"/>
    <w:rsid w:val="00E27D5A"/>
    <w:rsid w:val="00E30C41"/>
    <w:rsid w:val="00E3251A"/>
    <w:rsid w:val="00E422C6"/>
    <w:rsid w:val="00E4381E"/>
    <w:rsid w:val="00E52954"/>
    <w:rsid w:val="00E5346D"/>
    <w:rsid w:val="00E55FDC"/>
    <w:rsid w:val="00E60CC1"/>
    <w:rsid w:val="00E651C8"/>
    <w:rsid w:val="00E67E5C"/>
    <w:rsid w:val="00E7047D"/>
    <w:rsid w:val="00E71F4D"/>
    <w:rsid w:val="00E7394F"/>
    <w:rsid w:val="00E744C8"/>
    <w:rsid w:val="00E75F0D"/>
    <w:rsid w:val="00E778C9"/>
    <w:rsid w:val="00E809A2"/>
    <w:rsid w:val="00E84A28"/>
    <w:rsid w:val="00E85D86"/>
    <w:rsid w:val="00E87061"/>
    <w:rsid w:val="00E877D8"/>
    <w:rsid w:val="00E90898"/>
    <w:rsid w:val="00E910A8"/>
    <w:rsid w:val="00E919FD"/>
    <w:rsid w:val="00E91AA9"/>
    <w:rsid w:val="00E93518"/>
    <w:rsid w:val="00E974FC"/>
    <w:rsid w:val="00EA2998"/>
    <w:rsid w:val="00EA3C16"/>
    <w:rsid w:val="00EA5819"/>
    <w:rsid w:val="00EB05F4"/>
    <w:rsid w:val="00EB22D7"/>
    <w:rsid w:val="00EB4574"/>
    <w:rsid w:val="00EB6F8C"/>
    <w:rsid w:val="00EC0BCE"/>
    <w:rsid w:val="00EC1F03"/>
    <w:rsid w:val="00EC22A7"/>
    <w:rsid w:val="00EC2A78"/>
    <w:rsid w:val="00EC2F62"/>
    <w:rsid w:val="00EC3A18"/>
    <w:rsid w:val="00EC5653"/>
    <w:rsid w:val="00ED27E2"/>
    <w:rsid w:val="00ED5729"/>
    <w:rsid w:val="00ED7147"/>
    <w:rsid w:val="00ED714A"/>
    <w:rsid w:val="00ED7D7E"/>
    <w:rsid w:val="00ED7F38"/>
    <w:rsid w:val="00EE3D22"/>
    <w:rsid w:val="00EF170C"/>
    <w:rsid w:val="00EF27E7"/>
    <w:rsid w:val="00EF3A88"/>
    <w:rsid w:val="00EF4A1D"/>
    <w:rsid w:val="00EF585B"/>
    <w:rsid w:val="00F000D9"/>
    <w:rsid w:val="00F00226"/>
    <w:rsid w:val="00F01B6B"/>
    <w:rsid w:val="00F02A46"/>
    <w:rsid w:val="00F02F17"/>
    <w:rsid w:val="00F03C24"/>
    <w:rsid w:val="00F14D4D"/>
    <w:rsid w:val="00F16B75"/>
    <w:rsid w:val="00F268B4"/>
    <w:rsid w:val="00F26E22"/>
    <w:rsid w:val="00F31AC2"/>
    <w:rsid w:val="00F330A0"/>
    <w:rsid w:val="00F3374B"/>
    <w:rsid w:val="00F3798E"/>
    <w:rsid w:val="00F40B17"/>
    <w:rsid w:val="00F41526"/>
    <w:rsid w:val="00F422F8"/>
    <w:rsid w:val="00F42C18"/>
    <w:rsid w:val="00F439AF"/>
    <w:rsid w:val="00F43A9F"/>
    <w:rsid w:val="00F44FF6"/>
    <w:rsid w:val="00F45C05"/>
    <w:rsid w:val="00F51D57"/>
    <w:rsid w:val="00F51F93"/>
    <w:rsid w:val="00F55584"/>
    <w:rsid w:val="00F56100"/>
    <w:rsid w:val="00F60BD5"/>
    <w:rsid w:val="00F60D6A"/>
    <w:rsid w:val="00F62923"/>
    <w:rsid w:val="00F62E78"/>
    <w:rsid w:val="00F63237"/>
    <w:rsid w:val="00F63F0D"/>
    <w:rsid w:val="00F74C9D"/>
    <w:rsid w:val="00F757A3"/>
    <w:rsid w:val="00F769AF"/>
    <w:rsid w:val="00F77B51"/>
    <w:rsid w:val="00F77B80"/>
    <w:rsid w:val="00F80377"/>
    <w:rsid w:val="00F830B0"/>
    <w:rsid w:val="00F93013"/>
    <w:rsid w:val="00F944BA"/>
    <w:rsid w:val="00FA01D7"/>
    <w:rsid w:val="00FA156A"/>
    <w:rsid w:val="00FA1928"/>
    <w:rsid w:val="00FA48B6"/>
    <w:rsid w:val="00FB0A55"/>
    <w:rsid w:val="00FB1946"/>
    <w:rsid w:val="00FB3B09"/>
    <w:rsid w:val="00FB4AAD"/>
    <w:rsid w:val="00FB77BE"/>
    <w:rsid w:val="00FC057A"/>
    <w:rsid w:val="00FC08E1"/>
    <w:rsid w:val="00FC12F2"/>
    <w:rsid w:val="00FC309C"/>
    <w:rsid w:val="00FC3E4E"/>
    <w:rsid w:val="00FC5513"/>
    <w:rsid w:val="00FC5DB4"/>
    <w:rsid w:val="00FD1A94"/>
    <w:rsid w:val="00FD3E4D"/>
    <w:rsid w:val="00FD60E5"/>
    <w:rsid w:val="00FD6E48"/>
    <w:rsid w:val="00FE0492"/>
    <w:rsid w:val="00FE0813"/>
    <w:rsid w:val="00FE23F9"/>
    <w:rsid w:val="00FE3BDB"/>
    <w:rsid w:val="00FE6829"/>
    <w:rsid w:val="00FF3741"/>
    <w:rsid w:val="00FF531B"/>
    <w:rsid w:val="00FF6744"/>
    <w:rsid w:val="1A840FFB"/>
    <w:rsid w:val="1E15565C"/>
    <w:rsid w:val="202F2A50"/>
    <w:rsid w:val="21FA6DE0"/>
    <w:rsid w:val="271461B9"/>
    <w:rsid w:val="2A382AEC"/>
    <w:rsid w:val="37807453"/>
    <w:rsid w:val="393D4B74"/>
    <w:rsid w:val="3F37664B"/>
    <w:rsid w:val="48C25573"/>
    <w:rsid w:val="4A1D43EF"/>
    <w:rsid w:val="55031331"/>
    <w:rsid w:val="577215A5"/>
    <w:rsid w:val="5B0D5CF0"/>
    <w:rsid w:val="5BED1C79"/>
    <w:rsid w:val="5C4A493F"/>
    <w:rsid w:val="5EE20552"/>
    <w:rsid w:val="5FE953B3"/>
    <w:rsid w:val="66D21535"/>
    <w:rsid w:val="67D74B72"/>
    <w:rsid w:val="67FF45D1"/>
    <w:rsid w:val="74DB5C5D"/>
    <w:rsid w:val="766E3851"/>
    <w:rsid w:val="78472EB6"/>
    <w:rsid w:val="78E81C5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DFB735"/>
  <w15:docId w15:val="{6A0E6022-4B98-4AB3-AA3B-5270A311F3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qFormat/>
    <w:rsid w:val="004A1181"/>
    <w:pPr>
      <w:widowControl w:val="0"/>
      <w:jc w:val="both"/>
    </w:pPr>
    <w:rPr>
      <w:rFonts w:asciiTheme="minorHAnsi" w:eastAsiaTheme="minorEastAsia" w:hAnsiTheme="minorHAnsi" w:cstheme="minorBidi"/>
      <w:kern w:val="2"/>
      <w:sz w:val="21"/>
      <w:szCs w:val="22"/>
    </w:rPr>
  </w:style>
  <w:style w:type="paragraph" w:styleId="1">
    <w:name w:val="heading 1"/>
    <w:basedOn w:val="aa"/>
    <w:next w:val="aa"/>
    <w:uiPriority w:val="9"/>
    <w:qFormat/>
    <w:rsid w:val="004A1181"/>
    <w:pPr>
      <w:keepNext/>
      <w:keepLines/>
      <w:numPr>
        <w:numId w:val="1"/>
      </w:numPr>
      <w:spacing w:beforeLines="100" w:afterLines="100"/>
      <w:ind w:firstLine="0"/>
      <w:outlineLvl w:val="0"/>
    </w:pPr>
    <w:rPr>
      <w:rFonts w:eastAsia="黑体"/>
      <w:kern w:val="44"/>
      <w:sz w:val="44"/>
      <w:szCs w:val="20"/>
    </w:rPr>
  </w:style>
  <w:style w:type="paragraph" w:styleId="2">
    <w:name w:val="heading 2"/>
    <w:basedOn w:val="aa"/>
    <w:next w:val="aa"/>
    <w:link w:val="20"/>
    <w:uiPriority w:val="9"/>
    <w:unhideWhenUsed/>
    <w:qFormat/>
    <w:rsid w:val="004A1181"/>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a"/>
    <w:next w:val="aa"/>
    <w:uiPriority w:val="9"/>
    <w:unhideWhenUsed/>
    <w:qFormat/>
    <w:rsid w:val="004A1181"/>
    <w:pPr>
      <w:keepNext/>
      <w:keepLines/>
      <w:spacing w:before="260" w:after="260" w:line="413" w:lineRule="auto"/>
      <w:outlineLvl w:val="2"/>
    </w:pPr>
    <w:rPr>
      <w:b/>
      <w:sz w:val="32"/>
    </w:rPr>
  </w:style>
  <w:style w:type="paragraph" w:styleId="4">
    <w:name w:val="heading 4"/>
    <w:basedOn w:val="aa"/>
    <w:next w:val="aa"/>
    <w:link w:val="40"/>
    <w:uiPriority w:val="9"/>
    <w:unhideWhenUsed/>
    <w:qFormat/>
    <w:rsid w:val="004A1181"/>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annotation subject"/>
    <w:basedOn w:val="af"/>
    <w:next w:val="af"/>
    <w:link w:val="af0"/>
    <w:uiPriority w:val="99"/>
    <w:unhideWhenUsed/>
    <w:qFormat/>
    <w:rsid w:val="004A1181"/>
    <w:rPr>
      <w:b/>
      <w:bCs/>
    </w:rPr>
  </w:style>
  <w:style w:type="paragraph" w:styleId="af">
    <w:name w:val="annotation text"/>
    <w:basedOn w:val="aa"/>
    <w:link w:val="af1"/>
    <w:unhideWhenUsed/>
    <w:qFormat/>
    <w:rsid w:val="004A1181"/>
    <w:pPr>
      <w:jc w:val="left"/>
    </w:pPr>
  </w:style>
  <w:style w:type="paragraph" w:styleId="af2">
    <w:name w:val="Document Map"/>
    <w:basedOn w:val="aa"/>
    <w:link w:val="af3"/>
    <w:uiPriority w:val="99"/>
    <w:unhideWhenUsed/>
    <w:qFormat/>
    <w:rsid w:val="004A1181"/>
    <w:rPr>
      <w:rFonts w:ascii="宋体" w:eastAsia="宋体"/>
      <w:sz w:val="18"/>
      <w:szCs w:val="18"/>
    </w:rPr>
  </w:style>
  <w:style w:type="paragraph" w:styleId="30">
    <w:name w:val="toc 3"/>
    <w:basedOn w:val="aa"/>
    <w:next w:val="aa"/>
    <w:uiPriority w:val="39"/>
    <w:unhideWhenUsed/>
    <w:qFormat/>
    <w:rsid w:val="004A1181"/>
    <w:pPr>
      <w:ind w:leftChars="400" w:left="840"/>
    </w:pPr>
  </w:style>
  <w:style w:type="paragraph" w:styleId="af4">
    <w:name w:val="Balloon Text"/>
    <w:basedOn w:val="aa"/>
    <w:link w:val="af5"/>
    <w:uiPriority w:val="99"/>
    <w:unhideWhenUsed/>
    <w:qFormat/>
    <w:rsid w:val="004A1181"/>
    <w:rPr>
      <w:sz w:val="18"/>
      <w:szCs w:val="18"/>
    </w:rPr>
  </w:style>
  <w:style w:type="paragraph" w:styleId="af6">
    <w:name w:val="footer"/>
    <w:basedOn w:val="aa"/>
    <w:link w:val="af7"/>
    <w:unhideWhenUsed/>
    <w:qFormat/>
    <w:rsid w:val="004A1181"/>
    <w:pPr>
      <w:tabs>
        <w:tab w:val="center" w:pos="4153"/>
        <w:tab w:val="right" w:pos="8306"/>
      </w:tabs>
      <w:snapToGrid w:val="0"/>
      <w:jc w:val="left"/>
    </w:pPr>
    <w:rPr>
      <w:sz w:val="18"/>
      <w:szCs w:val="18"/>
    </w:rPr>
  </w:style>
  <w:style w:type="paragraph" w:styleId="af8">
    <w:name w:val="header"/>
    <w:basedOn w:val="aa"/>
    <w:link w:val="af9"/>
    <w:uiPriority w:val="99"/>
    <w:unhideWhenUsed/>
    <w:qFormat/>
    <w:rsid w:val="004A1181"/>
    <w:pPr>
      <w:pBdr>
        <w:bottom w:val="single" w:sz="6" w:space="1" w:color="auto"/>
      </w:pBdr>
      <w:tabs>
        <w:tab w:val="center" w:pos="4153"/>
        <w:tab w:val="right" w:pos="8306"/>
      </w:tabs>
      <w:snapToGrid w:val="0"/>
      <w:jc w:val="center"/>
    </w:pPr>
    <w:rPr>
      <w:sz w:val="18"/>
      <w:szCs w:val="18"/>
    </w:rPr>
  </w:style>
  <w:style w:type="paragraph" w:styleId="10">
    <w:name w:val="toc 1"/>
    <w:basedOn w:val="aa"/>
    <w:next w:val="aa"/>
    <w:uiPriority w:val="39"/>
    <w:unhideWhenUsed/>
    <w:qFormat/>
    <w:rsid w:val="004A1181"/>
    <w:pPr>
      <w:tabs>
        <w:tab w:val="right" w:leader="dot" w:pos="8296"/>
      </w:tabs>
      <w:adjustRightInd w:val="0"/>
      <w:snapToGrid w:val="0"/>
      <w:spacing w:line="360" w:lineRule="auto"/>
    </w:pPr>
    <w:rPr>
      <w:rFonts w:asciiTheme="minorEastAsia" w:hAnsiTheme="minorEastAsia" w:cs="Times New Roman"/>
      <w:b/>
      <w:bCs/>
      <w:kern w:val="44"/>
      <w:sz w:val="28"/>
      <w:szCs w:val="28"/>
    </w:rPr>
  </w:style>
  <w:style w:type="paragraph" w:styleId="21">
    <w:name w:val="toc 2"/>
    <w:basedOn w:val="aa"/>
    <w:next w:val="aa"/>
    <w:uiPriority w:val="39"/>
    <w:unhideWhenUsed/>
    <w:qFormat/>
    <w:rsid w:val="004A1181"/>
    <w:pPr>
      <w:ind w:leftChars="200" w:left="420"/>
    </w:pPr>
  </w:style>
  <w:style w:type="character" w:styleId="afa">
    <w:name w:val="page number"/>
    <w:basedOn w:val="ab"/>
    <w:qFormat/>
    <w:rsid w:val="004A1181"/>
    <w:rPr>
      <w:rFonts w:ascii="Times New Roman" w:eastAsia="宋体" w:hAnsi="Times New Roman" w:cs="Times New Roman"/>
      <w:sz w:val="18"/>
    </w:rPr>
  </w:style>
  <w:style w:type="character" w:styleId="afb">
    <w:name w:val="Hyperlink"/>
    <w:basedOn w:val="ab"/>
    <w:uiPriority w:val="99"/>
    <w:unhideWhenUsed/>
    <w:qFormat/>
    <w:rsid w:val="004A1181"/>
    <w:rPr>
      <w:color w:val="0000FF" w:themeColor="hyperlink"/>
      <w:u w:val="single"/>
    </w:rPr>
  </w:style>
  <w:style w:type="character" w:styleId="afc">
    <w:name w:val="annotation reference"/>
    <w:basedOn w:val="ab"/>
    <w:uiPriority w:val="99"/>
    <w:unhideWhenUsed/>
    <w:qFormat/>
    <w:rsid w:val="004A1181"/>
    <w:rPr>
      <w:sz w:val="21"/>
      <w:szCs w:val="21"/>
    </w:rPr>
  </w:style>
  <w:style w:type="character" w:customStyle="1" w:styleId="af7">
    <w:name w:val="页脚 字符"/>
    <w:basedOn w:val="ab"/>
    <w:link w:val="af6"/>
    <w:uiPriority w:val="99"/>
    <w:semiHidden/>
    <w:qFormat/>
    <w:rsid w:val="004A1181"/>
    <w:rPr>
      <w:sz w:val="18"/>
      <w:szCs w:val="18"/>
    </w:rPr>
  </w:style>
  <w:style w:type="character" w:customStyle="1" w:styleId="af9">
    <w:name w:val="页眉 字符"/>
    <w:basedOn w:val="ab"/>
    <w:link w:val="af8"/>
    <w:uiPriority w:val="99"/>
    <w:qFormat/>
    <w:rsid w:val="004A1181"/>
    <w:rPr>
      <w:sz w:val="18"/>
      <w:szCs w:val="18"/>
    </w:rPr>
  </w:style>
  <w:style w:type="paragraph" w:customStyle="1" w:styleId="afd">
    <w:name w:val="标准书脚_奇数页"/>
    <w:uiPriority w:val="99"/>
    <w:qFormat/>
    <w:rsid w:val="004A1181"/>
    <w:pPr>
      <w:spacing w:before="120"/>
      <w:jc w:val="right"/>
    </w:pPr>
    <w:rPr>
      <w:sz w:val="18"/>
    </w:rPr>
  </w:style>
  <w:style w:type="character" w:customStyle="1" w:styleId="20">
    <w:name w:val="标题 2 字符"/>
    <w:basedOn w:val="ab"/>
    <w:link w:val="2"/>
    <w:uiPriority w:val="9"/>
    <w:qFormat/>
    <w:rsid w:val="004A1181"/>
    <w:rPr>
      <w:rFonts w:asciiTheme="majorHAnsi" w:eastAsiaTheme="majorEastAsia" w:hAnsiTheme="majorHAnsi" w:cstheme="majorBidi"/>
      <w:b/>
      <w:bCs/>
      <w:sz w:val="32"/>
      <w:szCs w:val="32"/>
    </w:rPr>
  </w:style>
  <w:style w:type="character" w:customStyle="1" w:styleId="af5">
    <w:name w:val="批注框文本 字符"/>
    <w:basedOn w:val="ab"/>
    <w:link w:val="af4"/>
    <w:uiPriority w:val="99"/>
    <w:semiHidden/>
    <w:qFormat/>
    <w:rsid w:val="004A1181"/>
    <w:rPr>
      <w:sz w:val="18"/>
      <w:szCs w:val="18"/>
    </w:rPr>
  </w:style>
  <w:style w:type="character" w:customStyle="1" w:styleId="af3">
    <w:name w:val="文档结构图 字符"/>
    <w:basedOn w:val="ab"/>
    <w:link w:val="af2"/>
    <w:uiPriority w:val="99"/>
    <w:semiHidden/>
    <w:qFormat/>
    <w:rsid w:val="004A1181"/>
    <w:rPr>
      <w:rFonts w:ascii="宋体" w:eastAsia="宋体"/>
      <w:sz w:val="18"/>
      <w:szCs w:val="18"/>
    </w:rPr>
  </w:style>
  <w:style w:type="paragraph" w:customStyle="1" w:styleId="afe">
    <w:name w:val="封面标准文稿类别"/>
    <w:qFormat/>
    <w:rsid w:val="004A1181"/>
    <w:pPr>
      <w:spacing w:before="440" w:line="400" w:lineRule="exact"/>
      <w:jc w:val="center"/>
    </w:pPr>
    <w:rPr>
      <w:rFonts w:ascii="宋体"/>
      <w:sz w:val="24"/>
    </w:rPr>
  </w:style>
  <w:style w:type="character" w:customStyle="1" w:styleId="af1">
    <w:name w:val="批注文字 字符"/>
    <w:basedOn w:val="ab"/>
    <w:link w:val="af"/>
    <w:qFormat/>
    <w:rsid w:val="004A1181"/>
  </w:style>
  <w:style w:type="character" w:customStyle="1" w:styleId="af0">
    <w:name w:val="批注主题 字符"/>
    <w:basedOn w:val="af1"/>
    <w:link w:val="ae"/>
    <w:uiPriority w:val="99"/>
    <w:semiHidden/>
    <w:qFormat/>
    <w:rsid w:val="004A1181"/>
    <w:rPr>
      <w:b/>
      <w:bCs/>
    </w:rPr>
  </w:style>
  <w:style w:type="paragraph" w:customStyle="1" w:styleId="a0">
    <w:name w:val="前言、引言标题"/>
    <w:next w:val="aa"/>
    <w:qFormat/>
    <w:rsid w:val="004A1181"/>
    <w:pPr>
      <w:numPr>
        <w:numId w:val="2"/>
      </w:numPr>
      <w:shd w:val="clear" w:color="FFFFFF" w:fill="FFFFFF"/>
      <w:spacing w:before="640" w:after="560"/>
      <w:jc w:val="center"/>
      <w:outlineLvl w:val="0"/>
    </w:pPr>
    <w:rPr>
      <w:rFonts w:ascii="黑体" w:eastAsia="黑体"/>
      <w:sz w:val="32"/>
    </w:rPr>
  </w:style>
  <w:style w:type="paragraph" w:customStyle="1" w:styleId="a1">
    <w:name w:val="章标题"/>
    <w:next w:val="aa"/>
    <w:qFormat/>
    <w:rsid w:val="004A1181"/>
    <w:pPr>
      <w:numPr>
        <w:ilvl w:val="1"/>
        <w:numId w:val="2"/>
      </w:numPr>
      <w:spacing w:beforeLines="50" w:afterLines="50"/>
      <w:ind w:left="3119"/>
      <w:jc w:val="both"/>
      <w:outlineLvl w:val="1"/>
    </w:pPr>
    <w:rPr>
      <w:rFonts w:ascii="黑体" w:eastAsia="黑体"/>
      <w:sz w:val="21"/>
    </w:rPr>
  </w:style>
  <w:style w:type="paragraph" w:customStyle="1" w:styleId="a2">
    <w:name w:val="一级条标题"/>
    <w:next w:val="aff"/>
    <w:qFormat/>
    <w:rsid w:val="004A1181"/>
    <w:pPr>
      <w:numPr>
        <w:ilvl w:val="2"/>
        <w:numId w:val="2"/>
      </w:numPr>
      <w:tabs>
        <w:tab w:val="left" w:pos="720"/>
      </w:tabs>
      <w:outlineLvl w:val="2"/>
    </w:pPr>
    <w:rPr>
      <w:rFonts w:eastAsia="黑体"/>
      <w:sz w:val="21"/>
    </w:rPr>
  </w:style>
  <w:style w:type="paragraph" w:customStyle="1" w:styleId="aff">
    <w:name w:val="段"/>
    <w:qFormat/>
    <w:rsid w:val="004A1181"/>
    <w:pPr>
      <w:tabs>
        <w:tab w:val="center" w:pos="4201"/>
        <w:tab w:val="right" w:leader="dot" w:pos="9298"/>
      </w:tabs>
      <w:autoSpaceDE w:val="0"/>
      <w:autoSpaceDN w:val="0"/>
      <w:ind w:firstLineChars="200" w:firstLine="420"/>
      <w:jc w:val="both"/>
    </w:pPr>
    <w:rPr>
      <w:rFonts w:ascii="宋体"/>
      <w:sz w:val="21"/>
      <w:szCs w:val="22"/>
    </w:rPr>
  </w:style>
  <w:style w:type="paragraph" w:customStyle="1" w:styleId="aff0">
    <w:name w:val="二级条标题"/>
    <w:basedOn w:val="a2"/>
    <w:next w:val="aa"/>
    <w:qFormat/>
    <w:rsid w:val="004A1181"/>
    <w:pPr>
      <w:numPr>
        <w:ilvl w:val="0"/>
        <w:numId w:val="0"/>
      </w:numPr>
      <w:ind w:left="945"/>
      <w:outlineLvl w:val="3"/>
    </w:pPr>
  </w:style>
  <w:style w:type="paragraph" w:customStyle="1" w:styleId="aff1">
    <w:name w:val="实施日期"/>
    <w:basedOn w:val="aa"/>
    <w:qFormat/>
    <w:rsid w:val="004A1181"/>
    <w:pPr>
      <w:framePr w:w="4000" w:h="473" w:hRule="exact" w:vSpace="180" w:wrap="around" w:hAnchor="margin" w:xAlign="right" w:y="13511" w:anchorLock="1"/>
      <w:widowControl/>
      <w:jc w:val="right"/>
    </w:pPr>
    <w:rPr>
      <w:rFonts w:ascii="Times New Roman" w:eastAsia="黑体" w:hAnsi="Times New Roman" w:cs="Times New Roman"/>
      <w:kern w:val="0"/>
      <w:sz w:val="28"/>
      <w:szCs w:val="20"/>
    </w:rPr>
  </w:style>
  <w:style w:type="paragraph" w:customStyle="1" w:styleId="aff2">
    <w:name w:val="图表脚注"/>
    <w:next w:val="aa"/>
    <w:qFormat/>
    <w:rsid w:val="004A1181"/>
    <w:pPr>
      <w:ind w:leftChars="200" w:left="200" w:hangingChars="100" w:hanging="100"/>
      <w:jc w:val="both"/>
    </w:pPr>
    <w:rPr>
      <w:rFonts w:ascii="宋体"/>
      <w:sz w:val="18"/>
    </w:rPr>
  </w:style>
  <w:style w:type="paragraph" w:customStyle="1" w:styleId="z">
    <w:name w:val="z正文"/>
    <w:basedOn w:val="aa"/>
    <w:uiPriority w:val="99"/>
    <w:qFormat/>
    <w:rsid w:val="004A1181"/>
    <w:pPr>
      <w:spacing w:beforeLines="50"/>
      <w:ind w:firstLine="200"/>
    </w:pPr>
    <w:rPr>
      <w:kern w:val="0"/>
      <w:sz w:val="24"/>
      <w:szCs w:val="20"/>
    </w:rPr>
  </w:style>
  <w:style w:type="character" w:customStyle="1" w:styleId="40">
    <w:name w:val="标题 4 字符"/>
    <w:basedOn w:val="ab"/>
    <w:link w:val="4"/>
    <w:uiPriority w:val="9"/>
    <w:qFormat/>
    <w:rsid w:val="004A1181"/>
    <w:rPr>
      <w:rFonts w:asciiTheme="majorHAnsi" w:eastAsiaTheme="majorEastAsia" w:hAnsiTheme="majorHAnsi" w:cstheme="majorBidi"/>
      <w:b/>
      <w:bCs/>
      <w:kern w:val="2"/>
      <w:sz w:val="28"/>
      <w:szCs w:val="28"/>
    </w:rPr>
  </w:style>
  <w:style w:type="paragraph" w:styleId="aff3">
    <w:name w:val="List Paragraph"/>
    <w:basedOn w:val="aa"/>
    <w:uiPriority w:val="99"/>
    <w:qFormat/>
    <w:rsid w:val="004A1181"/>
    <w:pPr>
      <w:ind w:firstLineChars="200" w:firstLine="420"/>
    </w:pPr>
  </w:style>
  <w:style w:type="paragraph" w:customStyle="1" w:styleId="Default">
    <w:name w:val="Default"/>
    <w:qFormat/>
    <w:rsid w:val="004A1181"/>
    <w:pPr>
      <w:widowControl w:val="0"/>
      <w:autoSpaceDE w:val="0"/>
      <w:autoSpaceDN w:val="0"/>
      <w:adjustRightInd w:val="0"/>
    </w:pPr>
    <w:rPr>
      <w:rFonts w:ascii="宋体" w:cs="宋体"/>
      <w:color w:val="000000"/>
      <w:sz w:val="24"/>
      <w:szCs w:val="24"/>
    </w:rPr>
  </w:style>
  <w:style w:type="character" w:customStyle="1" w:styleId="rt-title2">
    <w:name w:val="rt-title2"/>
    <w:basedOn w:val="ab"/>
    <w:rsid w:val="00B565DD"/>
  </w:style>
  <w:style w:type="paragraph" w:styleId="aff4">
    <w:name w:val="Revision"/>
    <w:hidden/>
    <w:uiPriority w:val="99"/>
    <w:semiHidden/>
    <w:rsid w:val="001575F0"/>
    <w:rPr>
      <w:rFonts w:asciiTheme="minorHAnsi" w:eastAsiaTheme="minorEastAsia" w:hAnsiTheme="minorHAnsi" w:cstheme="minorBidi"/>
      <w:kern w:val="2"/>
      <w:sz w:val="21"/>
      <w:szCs w:val="22"/>
    </w:rPr>
  </w:style>
  <w:style w:type="paragraph" w:customStyle="1" w:styleId="aff5">
    <w:name w:val="标准文件_段"/>
    <w:link w:val="Char"/>
    <w:uiPriority w:val="99"/>
    <w:qFormat/>
    <w:rsid w:val="00D521A0"/>
    <w:pPr>
      <w:autoSpaceDE w:val="0"/>
      <w:autoSpaceDN w:val="0"/>
      <w:ind w:firstLineChars="200" w:firstLine="200"/>
      <w:jc w:val="both"/>
    </w:pPr>
    <w:rPr>
      <w:rFonts w:ascii="宋体"/>
      <w:noProof/>
      <w:sz w:val="21"/>
    </w:rPr>
  </w:style>
  <w:style w:type="character" w:customStyle="1" w:styleId="Char">
    <w:name w:val="标准文件_段 Char"/>
    <w:link w:val="aff5"/>
    <w:uiPriority w:val="99"/>
    <w:qFormat/>
    <w:rsid w:val="00D521A0"/>
    <w:rPr>
      <w:rFonts w:ascii="宋体"/>
      <w:noProof/>
      <w:sz w:val="21"/>
    </w:rPr>
  </w:style>
  <w:style w:type="table" w:styleId="aff6">
    <w:name w:val="Table Grid"/>
    <w:basedOn w:val="ac"/>
    <w:uiPriority w:val="59"/>
    <w:rsid w:val="004F4E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h18us">
    <w:name w:val="text_h18us"/>
    <w:basedOn w:val="ab"/>
    <w:rsid w:val="00ED7D7E"/>
  </w:style>
  <w:style w:type="character" w:styleId="aff7">
    <w:name w:val="Strong"/>
    <w:basedOn w:val="ab"/>
    <w:uiPriority w:val="22"/>
    <w:qFormat/>
    <w:rsid w:val="0019033D"/>
    <w:rPr>
      <w:b/>
      <w:bCs/>
    </w:rPr>
  </w:style>
  <w:style w:type="paragraph" w:customStyle="1" w:styleId="a6">
    <w:name w:val="标准文件_二级条标题"/>
    <w:next w:val="aa"/>
    <w:rsid w:val="00643CFD"/>
    <w:pPr>
      <w:widowControl w:val="0"/>
      <w:numPr>
        <w:ilvl w:val="3"/>
        <w:numId w:val="27"/>
      </w:numPr>
      <w:spacing w:beforeLines="50" w:before="50" w:afterLines="50" w:after="50"/>
      <w:jc w:val="both"/>
      <w:outlineLvl w:val="2"/>
    </w:pPr>
    <w:rPr>
      <w:rFonts w:ascii="黑体" w:eastAsia="黑体"/>
      <w:sz w:val="21"/>
    </w:rPr>
  </w:style>
  <w:style w:type="paragraph" w:customStyle="1" w:styleId="a7">
    <w:name w:val="标准文件_三级条标题"/>
    <w:basedOn w:val="a6"/>
    <w:next w:val="aa"/>
    <w:rsid w:val="00643CFD"/>
    <w:pPr>
      <w:widowControl/>
      <w:numPr>
        <w:ilvl w:val="4"/>
      </w:numPr>
      <w:outlineLvl w:val="3"/>
    </w:pPr>
  </w:style>
  <w:style w:type="paragraph" w:customStyle="1" w:styleId="a8">
    <w:name w:val="标准文件_四级条标题"/>
    <w:next w:val="aa"/>
    <w:rsid w:val="00643CFD"/>
    <w:pPr>
      <w:widowControl w:val="0"/>
      <w:numPr>
        <w:ilvl w:val="5"/>
        <w:numId w:val="27"/>
      </w:numPr>
      <w:spacing w:beforeLines="50" w:before="50" w:afterLines="50" w:after="50"/>
      <w:jc w:val="both"/>
      <w:outlineLvl w:val="4"/>
    </w:pPr>
    <w:rPr>
      <w:rFonts w:ascii="黑体" w:eastAsia="黑体"/>
      <w:sz w:val="21"/>
    </w:rPr>
  </w:style>
  <w:style w:type="paragraph" w:customStyle="1" w:styleId="a9">
    <w:name w:val="标准文件_五级条标题"/>
    <w:next w:val="aa"/>
    <w:rsid w:val="00643CFD"/>
    <w:pPr>
      <w:widowControl w:val="0"/>
      <w:numPr>
        <w:ilvl w:val="6"/>
        <w:numId w:val="27"/>
      </w:numPr>
      <w:spacing w:beforeLines="50" w:before="50" w:afterLines="50" w:after="50"/>
      <w:jc w:val="both"/>
      <w:outlineLvl w:val="5"/>
    </w:pPr>
    <w:rPr>
      <w:rFonts w:ascii="黑体" w:eastAsia="黑体"/>
      <w:sz w:val="21"/>
    </w:rPr>
  </w:style>
  <w:style w:type="paragraph" w:customStyle="1" w:styleId="a4">
    <w:name w:val="标准文件_章标题"/>
    <w:next w:val="aa"/>
    <w:rsid w:val="00643CFD"/>
    <w:pPr>
      <w:numPr>
        <w:ilvl w:val="1"/>
        <w:numId w:val="27"/>
      </w:numPr>
      <w:spacing w:beforeLines="100" w:before="100" w:afterLines="100" w:after="100"/>
      <w:jc w:val="both"/>
      <w:outlineLvl w:val="0"/>
    </w:pPr>
    <w:rPr>
      <w:rFonts w:ascii="黑体" w:eastAsia="黑体"/>
      <w:sz w:val="21"/>
    </w:rPr>
  </w:style>
  <w:style w:type="paragraph" w:customStyle="1" w:styleId="a5">
    <w:name w:val="标准文件_一级条标题"/>
    <w:basedOn w:val="a4"/>
    <w:next w:val="aa"/>
    <w:rsid w:val="00643CFD"/>
    <w:pPr>
      <w:numPr>
        <w:ilvl w:val="2"/>
      </w:numPr>
      <w:spacing w:beforeLines="50" w:before="50" w:afterLines="50" w:after="50"/>
      <w:outlineLvl w:val="1"/>
    </w:pPr>
  </w:style>
  <w:style w:type="paragraph" w:customStyle="1" w:styleId="a3">
    <w:name w:val="前言标题"/>
    <w:next w:val="aa"/>
    <w:rsid w:val="00643CFD"/>
    <w:pPr>
      <w:numPr>
        <w:numId w:val="27"/>
      </w:numPr>
      <w:shd w:val="clear" w:color="FFFFFF" w:fill="FFFFFF"/>
      <w:spacing w:before="540" w:after="600"/>
      <w:jc w:val="center"/>
      <w:outlineLvl w:val="0"/>
    </w:pPr>
    <w:rPr>
      <w:rFonts w:ascii="黑体" w:eastAsia="黑体"/>
      <w:sz w:val="32"/>
    </w:rPr>
  </w:style>
  <w:style w:type="paragraph" w:customStyle="1" w:styleId="a">
    <w:name w:val="标准文件_术语条一"/>
    <w:basedOn w:val="aa"/>
    <w:next w:val="aa"/>
    <w:qFormat/>
    <w:rsid w:val="00643CFD"/>
    <w:pPr>
      <w:widowControl/>
      <w:numPr>
        <w:ilvl w:val="2"/>
        <w:numId w:val="29"/>
      </w:numPr>
    </w:pPr>
    <w:rPr>
      <w:rFonts w:ascii="宋体" w:eastAsia="宋体" w:hAnsi="Times New Roman" w:cs="Times New Roman"/>
      <w:kern w:val="0"/>
      <w:szCs w:val="20"/>
    </w:rPr>
  </w:style>
  <w:style w:type="paragraph" w:styleId="aff8">
    <w:name w:val="Date"/>
    <w:basedOn w:val="aa"/>
    <w:next w:val="aa"/>
    <w:link w:val="aff9"/>
    <w:uiPriority w:val="99"/>
    <w:semiHidden/>
    <w:unhideWhenUsed/>
    <w:rsid w:val="008D4DC2"/>
    <w:pPr>
      <w:ind w:leftChars="2500" w:left="100"/>
    </w:pPr>
  </w:style>
  <w:style w:type="character" w:customStyle="1" w:styleId="aff9">
    <w:name w:val="日期 字符"/>
    <w:basedOn w:val="ab"/>
    <w:link w:val="aff8"/>
    <w:uiPriority w:val="99"/>
    <w:semiHidden/>
    <w:rsid w:val="008D4DC2"/>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0967023">
      <w:bodyDiv w:val="1"/>
      <w:marLeft w:val="0"/>
      <w:marRight w:val="0"/>
      <w:marTop w:val="0"/>
      <w:marBottom w:val="0"/>
      <w:divBdr>
        <w:top w:val="none" w:sz="0" w:space="0" w:color="auto"/>
        <w:left w:val="none" w:sz="0" w:space="0" w:color="auto"/>
        <w:bottom w:val="none" w:sz="0" w:space="0" w:color="auto"/>
        <w:right w:val="none" w:sz="0" w:space="0" w:color="auto"/>
      </w:divBdr>
    </w:div>
    <w:div w:id="15976370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1.png"/><Relationship Id="rId26" Type="http://schemas.openxmlformats.org/officeDocument/2006/relationships/image" Target="media/image8.emf"/><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7.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image" Target="media/image3.emf"/><Relationship Id="rId29" Type="http://schemas.openxmlformats.org/officeDocument/2006/relationships/image" Target="media/image11.png"/><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header" Target="header2.xml"/><Relationship Id="rId19" Type="http://schemas.openxmlformats.org/officeDocument/2006/relationships/image" Target="media/image2.png"/><Relationship Id="rId31" Type="http://schemas.openxmlformats.org/officeDocument/2006/relationships/package" Target="embeddings/Microsoft_Excel____.xlsx"/><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emf"/><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EC8536D-3A62-49B0-BC33-78AC57E3D7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32</Pages>
  <Words>2747</Words>
  <Characters>15663</Characters>
  <Application>Microsoft Office Word</Application>
  <DocSecurity>0</DocSecurity>
  <Lines>130</Lines>
  <Paragraphs>36</Paragraphs>
  <ScaleCrop>false</ScaleCrop>
  <Company>Microsoft</Company>
  <LinksUpToDate>false</LinksUpToDate>
  <CharactersWithSpaces>18374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dc:creator>
  <cp:lastModifiedBy>徐阳</cp:lastModifiedBy>
  <cp:revision>4</cp:revision>
  <cp:lastPrinted>2025-09-15T05:32:00Z</cp:lastPrinted>
  <dcterms:created xsi:type="dcterms:W3CDTF">2025-10-14T07:03:00Z</dcterms:created>
  <dcterms:modified xsi:type="dcterms:W3CDTF">2025-10-15T03:25:00Z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